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7A763" w14:textId="77777777" w:rsidR="00DE01A1" w:rsidRPr="00DE01A1" w:rsidRDefault="00DE01A1" w:rsidP="00DE01A1">
      <w:pPr>
        <w:widowControl/>
        <w:tabs>
          <w:tab w:val="left" w:pos="6330"/>
        </w:tabs>
        <w:autoSpaceDE/>
        <w:autoSpaceDN/>
        <w:ind w:left="-360"/>
        <w:rPr>
          <w:rFonts w:ascii="Arial" w:eastAsia="Times New Roman" w:hAnsi="Arial" w:cs="Arial"/>
          <w:b/>
          <w:szCs w:val="20"/>
          <w:u w:val="single"/>
        </w:rPr>
      </w:pPr>
      <w:r w:rsidRPr="00DE01A1">
        <w:rPr>
          <w:rFonts w:ascii="Arial" w:eastAsia="Times New Roman" w:hAnsi="Arial" w:cs="Arial"/>
          <w:b/>
          <w:szCs w:val="20"/>
          <w:u w:val="single"/>
        </w:rPr>
        <w:t>INTRODUCTION</w:t>
      </w:r>
    </w:p>
    <w:p w14:paraId="7817A764" w14:textId="77777777" w:rsidR="00DE01A1" w:rsidRPr="00DE01A1" w:rsidRDefault="00DE01A1" w:rsidP="00DE01A1">
      <w:pPr>
        <w:widowControl/>
        <w:tabs>
          <w:tab w:val="left" w:pos="6330"/>
        </w:tabs>
        <w:autoSpaceDE/>
        <w:autoSpaceDN/>
        <w:ind w:left="-360"/>
        <w:rPr>
          <w:rFonts w:ascii="Arial" w:eastAsia="Times New Roman" w:hAnsi="Arial" w:cs="Arial"/>
          <w:b/>
          <w:szCs w:val="20"/>
        </w:rPr>
      </w:pPr>
    </w:p>
    <w:p w14:paraId="7817A765" w14:textId="5F1A4D46" w:rsidR="00DE01A1" w:rsidRPr="00DE01A1" w:rsidRDefault="00DE01A1" w:rsidP="00DE01A1">
      <w:pPr>
        <w:widowControl/>
        <w:tabs>
          <w:tab w:val="left" w:pos="6330"/>
        </w:tabs>
        <w:autoSpaceDE/>
        <w:autoSpaceDN/>
        <w:ind w:left="-360"/>
        <w:jc w:val="both"/>
        <w:rPr>
          <w:rFonts w:ascii="Arial" w:eastAsia="Times New Roman" w:hAnsi="Arial" w:cs="Arial"/>
          <w:szCs w:val="20"/>
        </w:rPr>
      </w:pPr>
      <w:r w:rsidRPr="00DE01A1">
        <w:rPr>
          <w:rFonts w:ascii="Arial" w:eastAsia="Times New Roman" w:hAnsi="Arial" w:cs="Arial"/>
          <w:szCs w:val="20"/>
        </w:rPr>
        <w:t xml:space="preserve">The following information is provided as a guide for residential window replacements and new installations using the </w:t>
      </w:r>
      <w:r w:rsidR="00F932CC">
        <w:rPr>
          <w:rFonts w:ascii="Arial" w:eastAsia="Times New Roman" w:hAnsi="Arial" w:cs="Arial"/>
          <w:szCs w:val="20"/>
        </w:rPr>
        <w:t>2022</w:t>
      </w:r>
      <w:r w:rsidRPr="00DE01A1">
        <w:rPr>
          <w:rFonts w:ascii="Arial" w:eastAsia="Times New Roman" w:hAnsi="Arial" w:cs="Arial"/>
          <w:szCs w:val="20"/>
        </w:rPr>
        <w:t xml:space="preserve"> California Building code, </w:t>
      </w:r>
      <w:r w:rsidR="00F932CC">
        <w:rPr>
          <w:rFonts w:ascii="Arial" w:eastAsia="Times New Roman" w:hAnsi="Arial" w:cs="Arial"/>
          <w:szCs w:val="20"/>
        </w:rPr>
        <w:t>2022</w:t>
      </w:r>
      <w:r w:rsidRPr="00DE01A1">
        <w:rPr>
          <w:rFonts w:ascii="Arial" w:eastAsia="Times New Roman" w:hAnsi="Arial" w:cs="Arial"/>
          <w:szCs w:val="20"/>
        </w:rPr>
        <w:t xml:space="preserve"> California Residential Code, and the </w:t>
      </w:r>
      <w:r w:rsidR="00F932CC">
        <w:rPr>
          <w:rFonts w:ascii="Arial" w:eastAsia="Times New Roman" w:hAnsi="Arial" w:cs="Arial"/>
          <w:szCs w:val="20"/>
        </w:rPr>
        <w:t>2022</w:t>
      </w:r>
      <w:r w:rsidRPr="00DE01A1">
        <w:rPr>
          <w:rFonts w:ascii="Arial" w:eastAsia="Times New Roman" w:hAnsi="Arial" w:cs="Arial"/>
          <w:szCs w:val="20"/>
        </w:rPr>
        <w:t xml:space="preserve"> California Energy Efficiency Standard Code. Within the City of Agoura Hills, all window and exterior door replacements require a building permit regardless of how they are classified; this includes both “Retrofit Windows” and “New construction flanged windows”.</w:t>
      </w:r>
    </w:p>
    <w:p w14:paraId="7817A766" w14:textId="77777777" w:rsidR="00DE01A1" w:rsidRPr="00DE01A1" w:rsidRDefault="00DE01A1" w:rsidP="00DE01A1">
      <w:pPr>
        <w:widowControl/>
        <w:tabs>
          <w:tab w:val="left" w:pos="6330"/>
        </w:tabs>
        <w:autoSpaceDE/>
        <w:autoSpaceDN/>
        <w:ind w:left="-360"/>
        <w:jc w:val="both"/>
        <w:rPr>
          <w:rFonts w:ascii="Arial" w:eastAsia="Times New Roman" w:hAnsi="Arial" w:cs="Arial"/>
          <w:szCs w:val="20"/>
        </w:rPr>
      </w:pPr>
    </w:p>
    <w:p w14:paraId="7817A767" w14:textId="77777777" w:rsidR="00DE01A1" w:rsidRPr="00DE01A1" w:rsidRDefault="00E45F21" w:rsidP="00DE01A1">
      <w:pPr>
        <w:widowControl/>
        <w:tabs>
          <w:tab w:val="left" w:pos="6330"/>
        </w:tabs>
        <w:autoSpaceDE/>
        <w:autoSpaceDN/>
        <w:ind w:left="-360"/>
        <w:jc w:val="both"/>
        <w:rPr>
          <w:rFonts w:ascii="Arial" w:eastAsia="Times New Roman" w:hAnsi="Arial" w:cs="Arial"/>
          <w:szCs w:val="20"/>
        </w:rPr>
      </w:pPr>
      <w:r>
        <w:rPr>
          <w:rFonts w:ascii="Arial" w:eastAsia="Times New Roman" w:hAnsi="Arial" w:cs="Arial"/>
          <w:szCs w:val="20"/>
        </w:rPr>
        <w:t>A Planning</w:t>
      </w:r>
      <w:r w:rsidR="00DE01A1" w:rsidRPr="00DE01A1">
        <w:rPr>
          <w:rFonts w:ascii="Arial" w:eastAsia="Times New Roman" w:hAnsi="Arial" w:cs="Arial"/>
          <w:szCs w:val="20"/>
        </w:rPr>
        <w:t xml:space="preserve"> review </w:t>
      </w:r>
      <w:r w:rsidR="00DE01A1" w:rsidRPr="00DE01A1">
        <w:rPr>
          <w:rFonts w:ascii="Arial" w:eastAsia="Times New Roman" w:hAnsi="Arial" w:cs="Arial"/>
          <w:szCs w:val="20"/>
          <w:u w:val="single"/>
        </w:rPr>
        <w:t>may</w:t>
      </w:r>
      <w:r w:rsidR="00DE01A1" w:rsidRPr="00DE01A1">
        <w:rPr>
          <w:rFonts w:ascii="Arial" w:eastAsia="Times New Roman" w:hAnsi="Arial" w:cs="Arial"/>
          <w:szCs w:val="20"/>
        </w:rPr>
        <w:t xml:space="preserve"> be required and must be obtained prior to permit issuance.  In areas with a Homeowners’ Association (HOA), approval from the HOA may also be required prior to permit issuance.  Please contact your HOA to confirm </w:t>
      </w:r>
      <w:r>
        <w:rPr>
          <w:rFonts w:ascii="Arial" w:eastAsia="Times New Roman" w:hAnsi="Arial" w:cs="Arial"/>
          <w:szCs w:val="20"/>
        </w:rPr>
        <w:t>if</w:t>
      </w:r>
      <w:r w:rsidR="00DE01A1" w:rsidRPr="00DE01A1">
        <w:rPr>
          <w:rFonts w:ascii="Arial" w:eastAsia="Times New Roman" w:hAnsi="Arial" w:cs="Arial"/>
          <w:szCs w:val="20"/>
        </w:rPr>
        <w:t xml:space="preserve"> HOA approval is required prior to permit issuance. Any changes to an existing non-compliant egress window will trigger a mandated compliance requirement with the current applicable code dimensional requirements.</w:t>
      </w:r>
    </w:p>
    <w:p w14:paraId="7817A768" w14:textId="77777777" w:rsidR="00DE01A1" w:rsidRPr="00DE01A1" w:rsidRDefault="00DE01A1" w:rsidP="00DE01A1">
      <w:pPr>
        <w:widowControl/>
        <w:tabs>
          <w:tab w:val="left" w:pos="6330"/>
        </w:tabs>
        <w:autoSpaceDE/>
        <w:autoSpaceDN/>
        <w:ind w:left="-360"/>
        <w:jc w:val="both"/>
        <w:rPr>
          <w:rFonts w:ascii="Arial" w:eastAsia="Times New Roman" w:hAnsi="Arial" w:cs="Arial"/>
          <w:szCs w:val="20"/>
        </w:rPr>
      </w:pPr>
    </w:p>
    <w:p w14:paraId="7817A769" w14:textId="77777777" w:rsidR="00DE01A1" w:rsidRPr="00DE01A1" w:rsidRDefault="00DE01A1" w:rsidP="00DE01A1">
      <w:pPr>
        <w:widowControl/>
        <w:tabs>
          <w:tab w:val="left" w:pos="6330"/>
        </w:tabs>
        <w:autoSpaceDE/>
        <w:autoSpaceDN/>
        <w:ind w:left="-360"/>
        <w:jc w:val="both"/>
        <w:rPr>
          <w:rFonts w:ascii="Arial" w:eastAsia="Times New Roman" w:hAnsi="Arial" w:cs="Arial"/>
          <w:b/>
          <w:szCs w:val="20"/>
          <w:u w:val="single"/>
        </w:rPr>
      </w:pPr>
      <w:r w:rsidRPr="00DE01A1">
        <w:rPr>
          <w:rFonts w:ascii="Arial" w:eastAsia="Times New Roman" w:hAnsi="Arial" w:cs="Arial"/>
          <w:b/>
          <w:szCs w:val="20"/>
          <w:u w:val="single"/>
        </w:rPr>
        <w:t>ENERGY REQUIREMENTS</w:t>
      </w:r>
      <w:bookmarkStart w:id="0" w:name="_GoBack"/>
      <w:bookmarkEnd w:id="0"/>
    </w:p>
    <w:p w14:paraId="7817A76A" w14:textId="77777777" w:rsidR="00DE01A1" w:rsidRPr="00DE01A1" w:rsidRDefault="00DE01A1" w:rsidP="00DE01A1">
      <w:pPr>
        <w:widowControl/>
        <w:tabs>
          <w:tab w:val="left" w:pos="6330"/>
        </w:tabs>
        <w:autoSpaceDE/>
        <w:autoSpaceDN/>
        <w:ind w:left="-360"/>
        <w:jc w:val="both"/>
        <w:rPr>
          <w:rFonts w:ascii="Arial" w:eastAsia="Times New Roman" w:hAnsi="Arial" w:cs="Arial"/>
          <w:b/>
          <w:szCs w:val="20"/>
        </w:rPr>
      </w:pPr>
    </w:p>
    <w:p w14:paraId="7817A76B" w14:textId="3DF6EE26" w:rsidR="00DE01A1" w:rsidRPr="00DE01A1" w:rsidRDefault="00DE01A1" w:rsidP="00DE01A1">
      <w:pPr>
        <w:widowControl/>
        <w:tabs>
          <w:tab w:val="left" w:pos="6330"/>
        </w:tabs>
        <w:autoSpaceDE/>
        <w:autoSpaceDN/>
        <w:ind w:left="-360"/>
        <w:jc w:val="both"/>
        <w:rPr>
          <w:rFonts w:ascii="Arial" w:eastAsia="Times New Roman" w:hAnsi="Arial" w:cs="Arial"/>
          <w:szCs w:val="20"/>
        </w:rPr>
      </w:pPr>
      <w:r w:rsidRPr="00653B4A">
        <w:rPr>
          <w:rFonts w:ascii="Arial" w:eastAsia="Times New Roman" w:hAnsi="Arial" w:cs="Arial"/>
          <w:szCs w:val="20"/>
        </w:rPr>
        <w:t xml:space="preserve">Replacement window installations, without a Performance Energy Analysis, shall comply with the Mandatory Measures Prescriptive requirements. </w:t>
      </w:r>
      <w:r w:rsidR="00E45F21" w:rsidRPr="00653B4A">
        <w:rPr>
          <w:rFonts w:ascii="Arial" w:eastAsia="Times New Roman" w:hAnsi="Arial" w:cs="Arial"/>
          <w:szCs w:val="20"/>
        </w:rPr>
        <w:t>High-Performance</w:t>
      </w:r>
      <w:r w:rsidRPr="00653B4A">
        <w:rPr>
          <w:rFonts w:ascii="Arial" w:eastAsia="Times New Roman" w:hAnsi="Arial" w:cs="Arial"/>
          <w:szCs w:val="20"/>
        </w:rPr>
        <w:t xml:space="preserve"> Windows are required, reducing the U-Factor down to 0.30 or lower and the SHGC down to 0.23 or lower per the </w:t>
      </w:r>
      <w:r w:rsidR="00F932CC" w:rsidRPr="00653B4A">
        <w:rPr>
          <w:rFonts w:ascii="Arial" w:eastAsia="Times New Roman" w:hAnsi="Arial" w:cs="Arial"/>
          <w:szCs w:val="20"/>
        </w:rPr>
        <w:t>2022</w:t>
      </w:r>
      <w:r w:rsidRPr="00653B4A">
        <w:rPr>
          <w:rFonts w:ascii="Arial" w:eastAsia="Times New Roman" w:hAnsi="Arial" w:cs="Arial"/>
          <w:szCs w:val="20"/>
        </w:rPr>
        <w:t xml:space="preserve"> California Energy Code Section 150.1(c)3A.  </w:t>
      </w:r>
      <w:r w:rsidRPr="00653B4A">
        <w:rPr>
          <w:rFonts w:ascii="Arial" w:eastAsia="Times New Roman" w:hAnsi="Arial" w:cs="Arial"/>
          <w:szCs w:val="20"/>
          <w:u w:val="single"/>
        </w:rPr>
        <w:t>See Title 24 Part 6 Fenestration Alterations Residential Fact Sheet</w:t>
      </w:r>
      <w:r w:rsidRPr="00653B4A">
        <w:rPr>
          <w:rFonts w:ascii="Arial" w:eastAsia="Times New Roman" w:hAnsi="Arial" w:cs="Arial"/>
          <w:szCs w:val="20"/>
        </w:rPr>
        <w:t xml:space="preserve">.   </w:t>
      </w:r>
    </w:p>
    <w:p w14:paraId="7817A76C" w14:textId="77777777" w:rsidR="00DE01A1" w:rsidRPr="00DE01A1" w:rsidRDefault="00DE01A1" w:rsidP="00DE01A1">
      <w:pPr>
        <w:widowControl/>
        <w:tabs>
          <w:tab w:val="left" w:pos="6330"/>
        </w:tabs>
        <w:autoSpaceDE/>
        <w:autoSpaceDN/>
        <w:ind w:left="-360"/>
        <w:jc w:val="both"/>
        <w:rPr>
          <w:rFonts w:ascii="Arial" w:eastAsia="Times New Roman" w:hAnsi="Arial" w:cs="Arial"/>
          <w:szCs w:val="20"/>
        </w:rPr>
      </w:pPr>
    </w:p>
    <w:p w14:paraId="7817A76D" w14:textId="77777777" w:rsidR="00DE01A1" w:rsidRPr="00DE01A1" w:rsidRDefault="00DE01A1" w:rsidP="00DE01A1">
      <w:pPr>
        <w:widowControl/>
        <w:tabs>
          <w:tab w:val="left" w:pos="6330"/>
        </w:tabs>
        <w:autoSpaceDE/>
        <w:autoSpaceDN/>
        <w:ind w:left="-360"/>
        <w:jc w:val="both"/>
        <w:rPr>
          <w:rFonts w:ascii="Arial" w:eastAsia="Times New Roman" w:hAnsi="Arial" w:cs="Arial"/>
          <w:b/>
          <w:szCs w:val="20"/>
          <w:u w:val="single"/>
        </w:rPr>
      </w:pPr>
      <w:r w:rsidRPr="00DE01A1">
        <w:rPr>
          <w:rFonts w:ascii="Arial" w:eastAsia="Times New Roman" w:hAnsi="Arial" w:cs="Arial"/>
          <w:b/>
          <w:szCs w:val="20"/>
          <w:u w:val="single"/>
        </w:rPr>
        <w:t xml:space="preserve">WINDOW SCHEDULE </w:t>
      </w:r>
    </w:p>
    <w:p w14:paraId="7817A76E" w14:textId="77777777" w:rsidR="00DE01A1" w:rsidRPr="00DE01A1" w:rsidRDefault="00DE01A1" w:rsidP="00DE01A1">
      <w:pPr>
        <w:widowControl/>
        <w:tabs>
          <w:tab w:val="left" w:pos="6330"/>
        </w:tabs>
        <w:autoSpaceDE/>
        <w:autoSpaceDN/>
        <w:ind w:left="-360"/>
        <w:jc w:val="both"/>
        <w:rPr>
          <w:rFonts w:ascii="Arial" w:eastAsia="Times New Roman" w:hAnsi="Arial" w:cs="Arial"/>
          <w:b/>
          <w:szCs w:val="20"/>
        </w:rPr>
      </w:pPr>
    </w:p>
    <w:p w14:paraId="7817A76F" w14:textId="77777777" w:rsidR="00DE01A1" w:rsidRPr="00DE01A1" w:rsidRDefault="00DE01A1" w:rsidP="00DE01A1">
      <w:pPr>
        <w:widowControl/>
        <w:tabs>
          <w:tab w:val="left" w:pos="6330"/>
        </w:tabs>
        <w:autoSpaceDE/>
        <w:autoSpaceDN/>
        <w:ind w:left="-360"/>
        <w:jc w:val="both"/>
        <w:rPr>
          <w:rFonts w:ascii="Arial" w:eastAsia="Times New Roman" w:hAnsi="Arial" w:cs="Arial"/>
          <w:szCs w:val="20"/>
        </w:rPr>
      </w:pPr>
      <w:r w:rsidRPr="00DE01A1">
        <w:rPr>
          <w:rFonts w:ascii="Arial" w:eastAsia="Times New Roman" w:hAnsi="Arial" w:cs="Arial"/>
          <w:szCs w:val="20"/>
        </w:rPr>
        <w:t>A window schedule shall be provided listing the existing and new window type, U Factor, SHGC, glazing tempered glass requirement</w:t>
      </w:r>
      <w:r w:rsidR="00E45F21">
        <w:rPr>
          <w:rFonts w:ascii="Arial" w:eastAsia="Times New Roman" w:hAnsi="Arial" w:cs="Arial"/>
          <w:szCs w:val="20"/>
        </w:rPr>
        <w:t>,</w:t>
      </w:r>
      <w:r w:rsidRPr="00DE01A1">
        <w:rPr>
          <w:rFonts w:ascii="Arial" w:eastAsia="Times New Roman" w:hAnsi="Arial" w:cs="Arial"/>
          <w:szCs w:val="20"/>
        </w:rPr>
        <w:t xml:space="preserve"> and existing and new window sizes. </w:t>
      </w:r>
    </w:p>
    <w:p w14:paraId="7817A770" w14:textId="77777777" w:rsidR="00DE01A1" w:rsidRPr="00DE01A1" w:rsidRDefault="00DE01A1" w:rsidP="00DE01A1">
      <w:pPr>
        <w:widowControl/>
        <w:tabs>
          <w:tab w:val="left" w:pos="6330"/>
        </w:tabs>
        <w:autoSpaceDE/>
        <w:autoSpaceDN/>
        <w:ind w:left="-360"/>
        <w:jc w:val="both"/>
        <w:rPr>
          <w:rFonts w:ascii="Arial" w:eastAsia="Times New Roman" w:hAnsi="Arial" w:cs="Arial"/>
          <w:b/>
          <w:szCs w:val="20"/>
        </w:rPr>
      </w:pPr>
    </w:p>
    <w:p w14:paraId="7817A771" w14:textId="77777777" w:rsidR="00DE01A1" w:rsidRPr="00DE01A1" w:rsidRDefault="00DE01A1" w:rsidP="00DE01A1">
      <w:pPr>
        <w:widowControl/>
        <w:tabs>
          <w:tab w:val="left" w:pos="6330"/>
        </w:tabs>
        <w:autoSpaceDE/>
        <w:autoSpaceDN/>
        <w:ind w:left="-360"/>
        <w:jc w:val="both"/>
        <w:rPr>
          <w:rFonts w:ascii="Arial" w:eastAsia="Times New Roman" w:hAnsi="Arial" w:cs="Arial"/>
          <w:b/>
          <w:szCs w:val="20"/>
          <w:u w:val="single"/>
        </w:rPr>
      </w:pPr>
      <w:r w:rsidRPr="00DE01A1">
        <w:rPr>
          <w:rFonts w:ascii="Arial" w:eastAsia="Times New Roman" w:hAnsi="Arial" w:cs="Arial"/>
          <w:b/>
          <w:szCs w:val="20"/>
          <w:u w:val="single"/>
        </w:rPr>
        <w:t>VERY HIGH FIRE HAZARD SEVERITY ZONE</w:t>
      </w:r>
    </w:p>
    <w:p w14:paraId="7817A772" w14:textId="77777777" w:rsidR="00DE01A1" w:rsidRPr="00DE01A1" w:rsidRDefault="00DE01A1" w:rsidP="00DE01A1">
      <w:pPr>
        <w:widowControl/>
        <w:tabs>
          <w:tab w:val="left" w:pos="6330"/>
        </w:tabs>
        <w:autoSpaceDE/>
        <w:autoSpaceDN/>
        <w:ind w:left="-360"/>
        <w:jc w:val="both"/>
        <w:rPr>
          <w:rFonts w:ascii="Arial" w:eastAsia="Times New Roman" w:hAnsi="Arial" w:cs="Arial"/>
          <w:b/>
          <w:szCs w:val="20"/>
        </w:rPr>
      </w:pPr>
    </w:p>
    <w:p w14:paraId="7817A773" w14:textId="3DB95383" w:rsidR="00DE01A1" w:rsidRPr="00DE01A1" w:rsidRDefault="00DE01A1" w:rsidP="00DE01A1">
      <w:pPr>
        <w:widowControl/>
        <w:tabs>
          <w:tab w:val="left" w:pos="6330"/>
        </w:tabs>
        <w:autoSpaceDE/>
        <w:autoSpaceDN/>
        <w:ind w:left="-360"/>
        <w:jc w:val="both"/>
        <w:rPr>
          <w:rFonts w:ascii="Arial" w:eastAsia="Times New Roman" w:hAnsi="Arial" w:cs="Arial"/>
          <w:szCs w:val="20"/>
        </w:rPr>
      </w:pPr>
      <w:r w:rsidRPr="00DE01A1">
        <w:rPr>
          <w:rFonts w:ascii="Arial" w:eastAsia="Times New Roman" w:hAnsi="Arial" w:cs="Arial"/>
          <w:szCs w:val="20"/>
        </w:rPr>
        <w:t xml:space="preserve">All Agoura Hills properties are </w:t>
      </w:r>
      <w:r w:rsidR="00FF0445">
        <w:rPr>
          <w:rFonts w:ascii="Arial" w:eastAsia="Times New Roman" w:hAnsi="Arial" w:cs="Arial"/>
          <w:szCs w:val="20"/>
        </w:rPr>
        <w:t xml:space="preserve">subject to </w:t>
      </w:r>
      <w:r w:rsidRPr="00DE01A1">
        <w:rPr>
          <w:rFonts w:ascii="Arial" w:eastAsia="Times New Roman" w:hAnsi="Arial" w:cs="Arial"/>
          <w:szCs w:val="20"/>
        </w:rPr>
        <w:t xml:space="preserve">the Very High Fire Hazard </w:t>
      </w:r>
      <w:r w:rsidR="00FF0445">
        <w:rPr>
          <w:rFonts w:ascii="Arial" w:eastAsia="Times New Roman" w:hAnsi="Arial" w:cs="Arial"/>
          <w:szCs w:val="20"/>
        </w:rPr>
        <w:t xml:space="preserve">Severity </w:t>
      </w:r>
      <w:r w:rsidRPr="00DE01A1">
        <w:rPr>
          <w:rFonts w:ascii="Arial" w:eastAsia="Times New Roman" w:hAnsi="Arial" w:cs="Arial"/>
          <w:szCs w:val="20"/>
        </w:rPr>
        <w:t>Zone</w:t>
      </w:r>
      <w:r w:rsidR="00FF0445">
        <w:rPr>
          <w:rFonts w:ascii="Arial" w:eastAsia="Times New Roman" w:hAnsi="Arial" w:cs="Arial"/>
          <w:szCs w:val="20"/>
        </w:rPr>
        <w:t xml:space="preserve"> construction standards</w:t>
      </w:r>
      <w:r w:rsidRPr="00DE01A1">
        <w:rPr>
          <w:rFonts w:ascii="Arial" w:eastAsia="Times New Roman" w:hAnsi="Arial" w:cs="Arial"/>
          <w:szCs w:val="20"/>
        </w:rPr>
        <w:t xml:space="preserve"> and therefore new and/or replacement windows shall have at least one tempered pane.  For vinyl frame windows, the corners shall be of a welded construction with a metal reinforcement.</w:t>
      </w:r>
    </w:p>
    <w:p w14:paraId="7817A774" w14:textId="77777777" w:rsidR="00DE01A1" w:rsidRPr="00DE01A1" w:rsidRDefault="00DE01A1" w:rsidP="00DE01A1">
      <w:pPr>
        <w:widowControl/>
        <w:tabs>
          <w:tab w:val="left" w:pos="6330"/>
        </w:tabs>
        <w:autoSpaceDE/>
        <w:autoSpaceDN/>
        <w:ind w:left="-360"/>
        <w:jc w:val="both"/>
        <w:rPr>
          <w:rFonts w:ascii="Arial" w:eastAsia="Times New Roman" w:hAnsi="Arial" w:cs="Arial"/>
          <w:szCs w:val="20"/>
        </w:rPr>
      </w:pPr>
    </w:p>
    <w:p w14:paraId="7817A775" w14:textId="77777777" w:rsidR="00DE01A1" w:rsidRPr="00FF0445" w:rsidRDefault="00DE01A1" w:rsidP="00DE01A1">
      <w:pPr>
        <w:widowControl/>
        <w:tabs>
          <w:tab w:val="left" w:pos="6330"/>
        </w:tabs>
        <w:autoSpaceDE/>
        <w:autoSpaceDN/>
        <w:ind w:left="-360"/>
        <w:jc w:val="both"/>
        <w:rPr>
          <w:rFonts w:ascii="Arial" w:eastAsia="Times New Roman" w:hAnsi="Arial" w:cs="Arial"/>
          <w:szCs w:val="20"/>
        </w:rPr>
      </w:pPr>
      <w:r w:rsidRPr="00FF0445">
        <w:rPr>
          <w:rFonts w:ascii="Arial" w:eastAsia="Times New Roman" w:hAnsi="Arial" w:cs="Arial"/>
          <w:szCs w:val="20"/>
        </w:rPr>
        <w:t>When installed, skylights and sloped glazing must be of tempered glass or other approved and tested materials and meeting the requirements of the Class “A” Assembly.  Please note, most plastic skylights and plastic sloped glazing do not meet the fire resistive requirements of the code.  To install plastic skylights, the product must be listed, fire rated and tested by a nationally recognized testing laboratory.</w:t>
      </w:r>
    </w:p>
    <w:p w14:paraId="7817A776" w14:textId="77777777" w:rsidR="00DE01A1" w:rsidRPr="00DE01A1" w:rsidRDefault="00DE01A1" w:rsidP="00DE01A1">
      <w:pPr>
        <w:widowControl/>
        <w:tabs>
          <w:tab w:val="left" w:pos="6330"/>
        </w:tabs>
        <w:autoSpaceDE/>
        <w:autoSpaceDN/>
        <w:ind w:left="-360"/>
        <w:jc w:val="both"/>
        <w:rPr>
          <w:rFonts w:ascii="Arial" w:eastAsia="Times New Roman" w:hAnsi="Arial" w:cs="Arial"/>
          <w:i/>
          <w:szCs w:val="20"/>
        </w:rPr>
      </w:pPr>
    </w:p>
    <w:p w14:paraId="7817A777" w14:textId="77777777" w:rsidR="00DE01A1" w:rsidRPr="00DE01A1" w:rsidRDefault="00DE01A1" w:rsidP="00DE01A1">
      <w:pPr>
        <w:widowControl/>
        <w:tabs>
          <w:tab w:val="left" w:pos="6330"/>
        </w:tabs>
        <w:autoSpaceDE/>
        <w:autoSpaceDN/>
        <w:ind w:left="-360"/>
        <w:jc w:val="both"/>
        <w:rPr>
          <w:rFonts w:ascii="Arial" w:eastAsia="Times New Roman" w:hAnsi="Arial" w:cs="Arial"/>
          <w:b/>
          <w:szCs w:val="20"/>
          <w:u w:val="single"/>
        </w:rPr>
      </w:pPr>
      <w:r w:rsidRPr="00DE01A1">
        <w:rPr>
          <w:rFonts w:ascii="Arial" w:eastAsia="Times New Roman" w:hAnsi="Arial" w:cs="Arial"/>
          <w:b/>
          <w:szCs w:val="20"/>
          <w:u w:val="single"/>
        </w:rPr>
        <w:t>WINDOW INSTALLATION</w:t>
      </w:r>
    </w:p>
    <w:p w14:paraId="7817A778" w14:textId="77777777" w:rsidR="00DE01A1" w:rsidRPr="00DE01A1" w:rsidRDefault="00DE01A1" w:rsidP="00DE01A1">
      <w:pPr>
        <w:widowControl/>
        <w:tabs>
          <w:tab w:val="left" w:pos="6330"/>
        </w:tabs>
        <w:autoSpaceDE/>
        <w:autoSpaceDN/>
        <w:ind w:left="-360"/>
        <w:jc w:val="both"/>
        <w:rPr>
          <w:rFonts w:ascii="Arial" w:eastAsia="Times New Roman" w:hAnsi="Arial" w:cs="Arial"/>
          <w:b/>
          <w:szCs w:val="20"/>
        </w:rPr>
      </w:pPr>
    </w:p>
    <w:p w14:paraId="7817A779" w14:textId="77777777" w:rsidR="00DE01A1" w:rsidRPr="00DE01A1" w:rsidRDefault="00DE01A1" w:rsidP="00DE01A1">
      <w:pPr>
        <w:widowControl/>
        <w:tabs>
          <w:tab w:val="left" w:pos="6330"/>
        </w:tabs>
        <w:autoSpaceDE/>
        <w:autoSpaceDN/>
        <w:ind w:left="-360"/>
        <w:jc w:val="both"/>
        <w:rPr>
          <w:rFonts w:ascii="Arial" w:eastAsia="Times New Roman" w:hAnsi="Arial" w:cs="Arial"/>
          <w:szCs w:val="20"/>
        </w:rPr>
      </w:pPr>
      <w:r w:rsidRPr="00DE01A1">
        <w:rPr>
          <w:rFonts w:ascii="Arial" w:eastAsia="Times New Roman" w:hAnsi="Arial" w:cs="Arial"/>
          <w:szCs w:val="20"/>
        </w:rPr>
        <w:t>Approved corrosion-resistive flashings shall be installed in a single fashion in a manner to prevent entry of water into the wall cavity or structural framing components.  All flashings shall be installed following the Window Manufacturer’s Instructions, ASTM E2112 and AAMA installation guidelines.</w:t>
      </w:r>
    </w:p>
    <w:p w14:paraId="7817A77A" w14:textId="77777777" w:rsidR="00DE01A1" w:rsidRPr="00DE01A1" w:rsidRDefault="00DE01A1" w:rsidP="00DE01A1">
      <w:pPr>
        <w:widowControl/>
        <w:tabs>
          <w:tab w:val="left" w:pos="6330"/>
        </w:tabs>
        <w:autoSpaceDE/>
        <w:autoSpaceDN/>
        <w:ind w:left="-360"/>
        <w:jc w:val="both"/>
        <w:rPr>
          <w:rFonts w:ascii="Arial" w:eastAsia="Times New Roman" w:hAnsi="Arial" w:cs="Arial"/>
          <w:szCs w:val="20"/>
        </w:rPr>
      </w:pPr>
    </w:p>
    <w:p w14:paraId="7817A77B" w14:textId="77777777" w:rsidR="00DE01A1" w:rsidRDefault="00DE01A1" w:rsidP="00DE01A1">
      <w:pPr>
        <w:widowControl/>
        <w:tabs>
          <w:tab w:val="left" w:pos="6330"/>
        </w:tabs>
        <w:autoSpaceDE/>
        <w:autoSpaceDN/>
        <w:ind w:left="-360"/>
        <w:jc w:val="both"/>
        <w:rPr>
          <w:rFonts w:ascii="Arial" w:eastAsia="Times New Roman" w:hAnsi="Arial" w:cs="Arial"/>
          <w:szCs w:val="20"/>
        </w:rPr>
      </w:pPr>
      <w:r w:rsidRPr="00DE01A1">
        <w:rPr>
          <w:rFonts w:ascii="Arial" w:eastAsia="Times New Roman" w:hAnsi="Arial" w:cs="Arial"/>
          <w:szCs w:val="20"/>
        </w:rPr>
        <w:t>For retrofit windows, the existing moisture barrier is not disturbed allowing the use of sealants and caulking.</w:t>
      </w:r>
    </w:p>
    <w:p w14:paraId="7817A77C" w14:textId="77777777" w:rsidR="00DE01A1" w:rsidRDefault="00DE01A1" w:rsidP="00DE01A1">
      <w:pPr>
        <w:widowControl/>
        <w:tabs>
          <w:tab w:val="left" w:pos="6330"/>
        </w:tabs>
        <w:autoSpaceDE/>
        <w:autoSpaceDN/>
        <w:ind w:left="-360"/>
        <w:jc w:val="both"/>
        <w:rPr>
          <w:rFonts w:ascii="Arial" w:eastAsia="Times New Roman" w:hAnsi="Arial" w:cs="Arial"/>
          <w:szCs w:val="20"/>
        </w:rPr>
      </w:pPr>
    </w:p>
    <w:p w14:paraId="7817A77D" w14:textId="77777777" w:rsidR="00DE01A1" w:rsidRDefault="00DE01A1" w:rsidP="00DE01A1">
      <w:pPr>
        <w:widowControl/>
        <w:tabs>
          <w:tab w:val="left" w:pos="6330"/>
        </w:tabs>
        <w:autoSpaceDE/>
        <w:autoSpaceDN/>
        <w:ind w:left="-360"/>
        <w:jc w:val="both"/>
        <w:rPr>
          <w:rFonts w:ascii="Arial" w:eastAsia="Times New Roman" w:hAnsi="Arial" w:cs="Arial"/>
          <w:szCs w:val="20"/>
        </w:rPr>
      </w:pPr>
    </w:p>
    <w:p w14:paraId="7817A77E" w14:textId="77777777" w:rsidR="00DE01A1" w:rsidRDefault="00DE01A1" w:rsidP="00DE01A1">
      <w:pPr>
        <w:widowControl/>
        <w:tabs>
          <w:tab w:val="left" w:pos="6330"/>
        </w:tabs>
        <w:autoSpaceDE/>
        <w:autoSpaceDN/>
        <w:jc w:val="both"/>
        <w:rPr>
          <w:rFonts w:ascii="Arial" w:eastAsia="Times New Roman" w:hAnsi="Arial" w:cs="Arial"/>
          <w:szCs w:val="20"/>
        </w:rPr>
      </w:pPr>
    </w:p>
    <w:p w14:paraId="7817A77F" w14:textId="77777777" w:rsidR="00DE01A1" w:rsidRDefault="00DE01A1" w:rsidP="00DE01A1">
      <w:pPr>
        <w:widowControl/>
        <w:tabs>
          <w:tab w:val="left" w:pos="6330"/>
        </w:tabs>
        <w:autoSpaceDE/>
        <w:autoSpaceDN/>
        <w:jc w:val="both"/>
        <w:rPr>
          <w:rFonts w:ascii="Arial" w:eastAsia="Times New Roman" w:hAnsi="Arial" w:cs="Arial"/>
          <w:szCs w:val="20"/>
        </w:rPr>
      </w:pPr>
    </w:p>
    <w:p w14:paraId="7817A780" w14:textId="77777777" w:rsidR="00DE01A1" w:rsidRPr="00DE01A1" w:rsidRDefault="00DE01A1" w:rsidP="00DE01A1">
      <w:pPr>
        <w:widowControl/>
        <w:tabs>
          <w:tab w:val="left" w:pos="6330"/>
        </w:tabs>
        <w:autoSpaceDE/>
        <w:autoSpaceDN/>
        <w:ind w:left="-360"/>
        <w:jc w:val="both"/>
        <w:rPr>
          <w:rFonts w:ascii="Arial" w:eastAsia="Times New Roman" w:hAnsi="Arial" w:cs="Arial"/>
          <w:b/>
          <w:szCs w:val="20"/>
          <w:u w:val="single"/>
        </w:rPr>
      </w:pPr>
      <w:r w:rsidRPr="00DE01A1">
        <w:rPr>
          <w:rFonts w:ascii="Arial" w:eastAsia="Times New Roman" w:hAnsi="Arial" w:cs="Arial"/>
          <w:b/>
          <w:szCs w:val="20"/>
          <w:u w:val="single"/>
        </w:rPr>
        <w:lastRenderedPageBreak/>
        <w:t>DOOR CONVERSIONS</w:t>
      </w:r>
    </w:p>
    <w:p w14:paraId="7817A781" w14:textId="77777777" w:rsidR="00DE01A1" w:rsidRPr="00DE01A1" w:rsidRDefault="00DE01A1" w:rsidP="00DE01A1">
      <w:pPr>
        <w:widowControl/>
        <w:tabs>
          <w:tab w:val="left" w:pos="6330"/>
        </w:tabs>
        <w:autoSpaceDE/>
        <w:autoSpaceDN/>
        <w:ind w:left="-360"/>
        <w:jc w:val="both"/>
        <w:rPr>
          <w:rFonts w:ascii="Arial" w:eastAsia="Times New Roman" w:hAnsi="Arial" w:cs="Arial"/>
          <w:b/>
          <w:szCs w:val="20"/>
        </w:rPr>
      </w:pPr>
    </w:p>
    <w:p w14:paraId="7817A782" w14:textId="77777777" w:rsidR="00DE01A1" w:rsidRPr="00DE01A1" w:rsidRDefault="00DE01A1" w:rsidP="00DE01A1">
      <w:pPr>
        <w:widowControl/>
        <w:tabs>
          <w:tab w:val="left" w:pos="6330"/>
        </w:tabs>
        <w:autoSpaceDE/>
        <w:autoSpaceDN/>
        <w:ind w:left="-360"/>
        <w:jc w:val="both"/>
        <w:rPr>
          <w:rFonts w:ascii="Arial" w:eastAsia="Times New Roman" w:hAnsi="Arial" w:cs="Arial"/>
          <w:szCs w:val="20"/>
        </w:rPr>
      </w:pPr>
      <w:r w:rsidRPr="00DE01A1">
        <w:rPr>
          <w:rFonts w:ascii="Arial" w:eastAsia="Times New Roman" w:hAnsi="Arial" w:cs="Arial"/>
          <w:szCs w:val="20"/>
        </w:rPr>
        <w:t>When changing an existing window to a sliding or French door or when adding a new door, the following additional elements and/or requirements will apply:</w:t>
      </w:r>
    </w:p>
    <w:p w14:paraId="7817A783" w14:textId="77777777" w:rsidR="00DE01A1" w:rsidRPr="00DE01A1" w:rsidRDefault="00DE01A1" w:rsidP="00DE01A1">
      <w:pPr>
        <w:widowControl/>
        <w:tabs>
          <w:tab w:val="left" w:pos="6330"/>
        </w:tabs>
        <w:autoSpaceDE/>
        <w:autoSpaceDN/>
        <w:jc w:val="both"/>
        <w:rPr>
          <w:rFonts w:ascii="Arial" w:eastAsia="Times New Roman" w:hAnsi="Arial" w:cs="Arial"/>
          <w:szCs w:val="20"/>
        </w:rPr>
      </w:pPr>
    </w:p>
    <w:p w14:paraId="7817A784" w14:textId="77777777" w:rsidR="00DE01A1" w:rsidRPr="00DE01A1" w:rsidRDefault="00DE01A1" w:rsidP="00DE01A1">
      <w:pPr>
        <w:widowControl/>
        <w:numPr>
          <w:ilvl w:val="0"/>
          <w:numId w:val="3"/>
        </w:numPr>
        <w:autoSpaceDE/>
        <w:autoSpaceDN/>
        <w:adjustRightInd w:val="0"/>
        <w:ind w:left="270" w:hanging="270"/>
        <w:jc w:val="both"/>
        <w:rPr>
          <w:rFonts w:ascii="Arial" w:eastAsia="Times New Roman" w:hAnsi="Arial" w:cs="Arial"/>
          <w:szCs w:val="20"/>
        </w:rPr>
      </w:pPr>
      <w:r w:rsidRPr="00DE01A1">
        <w:rPr>
          <w:rFonts w:ascii="Arial" w:eastAsia="Times New Roman" w:hAnsi="Arial" w:cs="Arial"/>
          <w:szCs w:val="20"/>
        </w:rPr>
        <w:t>Landings are required at exterior doors.  There shall be a landing or floor on each side or each exterior door.  The width of each landing shall not be less than the door served.  Every landing shall have a minimum dimension of 36 inches measured in the direction of travel.  Exterior landings shall be permitted to have a maximum slope of ¼-unit vertical in 12 units horizontal (2%).</w:t>
      </w:r>
    </w:p>
    <w:p w14:paraId="7817A785" w14:textId="77777777" w:rsidR="00DE01A1" w:rsidRPr="00DE01A1" w:rsidRDefault="00DE01A1" w:rsidP="00DE01A1">
      <w:pPr>
        <w:widowControl/>
        <w:autoSpaceDE/>
        <w:autoSpaceDN/>
        <w:adjustRightInd w:val="0"/>
        <w:ind w:left="270"/>
        <w:jc w:val="both"/>
        <w:rPr>
          <w:rFonts w:ascii="Arial" w:eastAsia="Times New Roman" w:hAnsi="Arial" w:cs="Arial"/>
          <w:szCs w:val="20"/>
        </w:rPr>
      </w:pPr>
    </w:p>
    <w:p w14:paraId="7817A786" w14:textId="77777777" w:rsidR="00DE01A1" w:rsidRPr="00DE01A1" w:rsidRDefault="00DE01A1" w:rsidP="00DE01A1">
      <w:pPr>
        <w:widowControl/>
        <w:numPr>
          <w:ilvl w:val="0"/>
          <w:numId w:val="3"/>
        </w:numPr>
        <w:autoSpaceDE/>
        <w:autoSpaceDN/>
        <w:adjustRightInd w:val="0"/>
        <w:ind w:left="270" w:hanging="270"/>
        <w:jc w:val="both"/>
        <w:rPr>
          <w:rFonts w:ascii="Arial" w:eastAsia="Times New Roman" w:hAnsi="Arial" w:cs="Arial"/>
          <w:szCs w:val="20"/>
        </w:rPr>
      </w:pPr>
      <w:r w:rsidRPr="00DE01A1">
        <w:rPr>
          <w:rFonts w:ascii="Arial" w:eastAsia="Times New Roman" w:hAnsi="Arial" w:cs="Arial"/>
          <w:szCs w:val="20"/>
        </w:rPr>
        <w:t>Landing elevations at the required egress doors shall not be more than 1 ½ inches lower than the top of the threshold:</w:t>
      </w:r>
    </w:p>
    <w:p w14:paraId="7817A787" w14:textId="77777777" w:rsidR="00DE01A1" w:rsidRPr="00DE01A1" w:rsidRDefault="00DE01A1" w:rsidP="00DE01A1">
      <w:pPr>
        <w:widowControl/>
        <w:numPr>
          <w:ilvl w:val="1"/>
          <w:numId w:val="3"/>
        </w:numPr>
        <w:autoSpaceDE/>
        <w:autoSpaceDN/>
        <w:adjustRightInd w:val="0"/>
        <w:ind w:left="990" w:hanging="270"/>
        <w:jc w:val="both"/>
        <w:rPr>
          <w:rFonts w:ascii="Arial" w:eastAsia="Times New Roman" w:hAnsi="Arial" w:cs="Arial"/>
          <w:b/>
          <w:i/>
          <w:szCs w:val="20"/>
        </w:rPr>
      </w:pPr>
      <w:r w:rsidRPr="00DE01A1">
        <w:rPr>
          <w:rFonts w:ascii="Arial" w:eastAsia="Times New Roman" w:hAnsi="Arial" w:cs="Arial"/>
          <w:b/>
          <w:i/>
          <w:szCs w:val="20"/>
        </w:rPr>
        <w:t xml:space="preserve">Exception:  </w:t>
      </w:r>
      <w:r w:rsidRPr="00DE01A1">
        <w:rPr>
          <w:rFonts w:ascii="Arial" w:eastAsia="Times New Roman" w:hAnsi="Arial" w:cs="Arial"/>
          <w:szCs w:val="20"/>
        </w:rPr>
        <w:t xml:space="preserve">The exterior landing or floor shall not be more than 7 ¾ inches below the top of the threshold provided the door does not swing over the landing or floor.  When exterior landings or floors serving the required egress door are not at grade, they shall be provided with access to grade by means of a ramp in accordance with Section R311.8 or a stairway in accordance with Section </w:t>
      </w:r>
      <w:r w:rsidRPr="00765A0E">
        <w:rPr>
          <w:rFonts w:ascii="Arial" w:eastAsia="Times New Roman" w:hAnsi="Arial" w:cs="Arial"/>
          <w:szCs w:val="20"/>
        </w:rPr>
        <w:t>R311.7.</w:t>
      </w:r>
    </w:p>
    <w:p w14:paraId="7817A788" w14:textId="77777777" w:rsidR="00DE01A1" w:rsidRPr="00DE01A1" w:rsidRDefault="00DE01A1" w:rsidP="00DE01A1">
      <w:pPr>
        <w:widowControl/>
        <w:numPr>
          <w:ilvl w:val="0"/>
          <w:numId w:val="3"/>
        </w:numPr>
        <w:autoSpaceDE/>
        <w:autoSpaceDN/>
        <w:adjustRightInd w:val="0"/>
        <w:ind w:left="270" w:hanging="270"/>
        <w:jc w:val="both"/>
        <w:rPr>
          <w:rFonts w:ascii="Arial" w:eastAsia="Times New Roman" w:hAnsi="Arial" w:cs="Arial"/>
          <w:szCs w:val="20"/>
        </w:rPr>
      </w:pPr>
      <w:r w:rsidRPr="00DE01A1">
        <w:rPr>
          <w:rFonts w:ascii="Arial" w:eastAsia="Times New Roman" w:hAnsi="Arial" w:cs="Arial"/>
          <w:szCs w:val="20"/>
        </w:rPr>
        <w:t xml:space="preserve">Exterior lighting is required.  A switch and light is required outside each outdoor entrance or exit.  </w:t>
      </w:r>
    </w:p>
    <w:p w14:paraId="7817A789" w14:textId="77777777" w:rsidR="00DE01A1" w:rsidRPr="00DE01A1" w:rsidRDefault="00DE01A1" w:rsidP="00DE01A1">
      <w:pPr>
        <w:widowControl/>
        <w:numPr>
          <w:ilvl w:val="0"/>
          <w:numId w:val="3"/>
        </w:numPr>
        <w:autoSpaceDE/>
        <w:autoSpaceDN/>
        <w:adjustRightInd w:val="0"/>
        <w:ind w:left="270" w:hanging="270"/>
        <w:jc w:val="both"/>
        <w:rPr>
          <w:rFonts w:ascii="Arial" w:eastAsia="Times New Roman" w:hAnsi="Arial" w:cs="Arial"/>
          <w:szCs w:val="20"/>
        </w:rPr>
      </w:pPr>
      <w:r w:rsidRPr="00DE01A1">
        <w:rPr>
          <w:rFonts w:ascii="Arial" w:eastAsia="Times New Roman" w:hAnsi="Arial" w:cs="Arial"/>
          <w:szCs w:val="20"/>
        </w:rPr>
        <w:t>Installation of a new door will change the electrical receptacle layout within the room serviced by the door.  Compliance of the minimum distances between outlets will apply.</w:t>
      </w:r>
    </w:p>
    <w:p w14:paraId="7817A78A" w14:textId="77777777" w:rsidR="00DE01A1" w:rsidRPr="00DE01A1" w:rsidRDefault="00DE01A1" w:rsidP="00DE01A1">
      <w:pPr>
        <w:widowControl/>
        <w:numPr>
          <w:ilvl w:val="0"/>
          <w:numId w:val="3"/>
        </w:numPr>
        <w:autoSpaceDE/>
        <w:autoSpaceDN/>
        <w:adjustRightInd w:val="0"/>
        <w:ind w:left="270" w:hanging="270"/>
        <w:jc w:val="both"/>
        <w:rPr>
          <w:rFonts w:ascii="Arial" w:eastAsia="Times New Roman" w:hAnsi="Arial" w:cs="Arial"/>
          <w:szCs w:val="20"/>
        </w:rPr>
      </w:pPr>
      <w:r w:rsidRPr="00DE01A1">
        <w:rPr>
          <w:rFonts w:ascii="Arial" w:eastAsia="Times New Roman" w:hAnsi="Arial" w:cs="Arial"/>
          <w:szCs w:val="20"/>
        </w:rPr>
        <w:t>When moving the electrical wiring to allow a new door and adding the required lighting requires an electrical permit and inspection.</w:t>
      </w:r>
    </w:p>
    <w:p w14:paraId="7817A78B" w14:textId="77777777" w:rsidR="00DE01A1" w:rsidRPr="00DE01A1" w:rsidRDefault="00DE01A1" w:rsidP="00DE01A1">
      <w:pPr>
        <w:widowControl/>
        <w:adjustRightInd w:val="0"/>
        <w:jc w:val="both"/>
        <w:rPr>
          <w:rFonts w:ascii="Arial" w:eastAsia="Times New Roman" w:hAnsi="Arial" w:cs="Arial"/>
          <w:szCs w:val="20"/>
        </w:rPr>
      </w:pPr>
    </w:p>
    <w:p w14:paraId="7817A78C" w14:textId="77777777" w:rsidR="00DE01A1" w:rsidRPr="00DE01A1" w:rsidRDefault="00DE01A1" w:rsidP="00DE01A1">
      <w:pPr>
        <w:widowControl/>
        <w:tabs>
          <w:tab w:val="left" w:pos="6330"/>
        </w:tabs>
        <w:autoSpaceDE/>
        <w:autoSpaceDN/>
        <w:ind w:left="-360"/>
        <w:jc w:val="both"/>
        <w:rPr>
          <w:rFonts w:ascii="Arial" w:eastAsia="Times New Roman" w:hAnsi="Arial" w:cs="Arial"/>
          <w:b/>
          <w:szCs w:val="20"/>
          <w:u w:val="single"/>
        </w:rPr>
      </w:pPr>
      <w:r w:rsidRPr="00DE01A1">
        <w:rPr>
          <w:rFonts w:ascii="Arial" w:eastAsia="Times New Roman" w:hAnsi="Arial" w:cs="Arial"/>
          <w:b/>
          <w:szCs w:val="20"/>
          <w:u w:val="single"/>
        </w:rPr>
        <w:t>SMOKE AND CARBON MONOXIDE ALARMS</w:t>
      </w:r>
    </w:p>
    <w:p w14:paraId="7817A78D" w14:textId="77777777" w:rsidR="00DE01A1" w:rsidRPr="00DE01A1" w:rsidRDefault="00DE01A1" w:rsidP="00DE01A1">
      <w:pPr>
        <w:widowControl/>
        <w:adjustRightInd w:val="0"/>
        <w:jc w:val="both"/>
        <w:rPr>
          <w:rFonts w:ascii="Arial" w:eastAsia="Times New Roman" w:hAnsi="Arial" w:cs="Arial"/>
          <w:szCs w:val="20"/>
        </w:rPr>
      </w:pPr>
    </w:p>
    <w:p w14:paraId="7817A78E" w14:textId="77777777" w:rsidR="00DE01A1" w:rsidRPr="00DE01A1" w:rsidRDefault="00DE01A1" w:rsidP="00DE01A1">
      <w:pPr>
        <w:widowControl/>
        <w:tabs>
          <w:tab w:val="left" w:pos="6330"/>
        </w:tabs>
        <w:autoSpaceDE/>
        <w:autoSpaceDN/>
        <w:ind w:left="-360"/>
        <w:jc w:val="both"/>
        <w:rPr>
          <w:rFonts w:ascii="Arial" w:eastAsia="Times New Roman" w:hAnsi="Arial" w:cs="Arial"/>
          <w:szCs w:val="20"/>
        </w:rPr>
      </w:pPr>
      <w:r w:rsidRPr="00DE01A1">
        <w:rPr>
          <w:rFonts w:ascii="Arial" w:eastAsia="Times New Roman" w:hAnsi="Arial" w:cs="Arial"/>
          <w:szCs w:val="20"/>
        </w:rPr>
        <w:t>The State of California requires smoke and carbon monoxide alarms to be installed in all residential buildings.  Smoke and carbon monoxide alarms are permitted to be battery operated when hardwiring is not available.  Please see “Smoke &amp; Carbon Monoxide Alarm” handout for more information.</w:t>
      </w:r>
    </w:p>
    <w:p w14:paraId="7817A78F" w14:textId="77777777" w:rsidR="00DE01A1" w:rsidRPr="00DE01A1" w:rsidRDefault="00DE01A1" w:rsidP="00DE01A1">
      <w:pPr>
        <w:widowControl/>
        <w:adjustRightInd w:val="0"/>
        <w:jc w:val="both"/>
        <w:rPr>
          <w:rFonts w:ascii="Arial" w:eastAsia="Times New Roman" w:hAnsi="Arial" w:cs="Arial"/>
          <w:szCs w:val="20"/>
        </w:rPr>
      </w:pPr>
    </w:p>
    <w:p w14:paraId="7817A790" w14:textId="77777777" w:rsidR="00DE01A1" w:rsidRPr="00DE01A1" w:rsidRDefault="00DE01A1" w:rsidP="00DE01A1">
      <w:pPr>
        <w:widowControl/>
        <w:tabs>
          <w:tab w:val="left" w:pos="6330"/>
        </w:tabs>
        <w:autoSpaceDE/>
        <w:autoSpaceDN/>
        <w:ind w:left="-360"/>
        <w:jc w:val="both"/>
        <w:rPr>
          <w:rFonts w:ascii="Arial" w:eastAsia="Times New Roman" w:hAnsi="Arial" w:cs="Arial"/>
          <w:b/>
          <w:szCs w:val="20"/>
          <w:u w:val="single"/>
        </w:rPr>
      </w:pPr>
      <w:r w:rsidRPr="00DE01A1">
        <w:rPr>
          <w:rFonts w:ascii="Arial" w:eastAsia="Times New Roman" w:hAnsi="Arial" w:cs="Arial"/>
          <w:b/>
          <w:szCs w:val="20"/>
          <w:u w:val="single"/>
        </w:rPr>
        <w:t>EMERGENCY ESCAPE AND RESCUE OPENINGS</w:t>
      </w:r>
    </w:p>
    <w:p w14:paraId="7817A791" w14:textId="77777777" w:rsidR="00DE01A1" w:rsidRPr="00DE01A1" w:rsidRDefault="00DE01A1" w:rsidP="00DE01A1">
      <w:pPr>
        <w:widowControl/>
        <w:adjustRightInd w:val="0"/>
        <w:jc w:val="both"/>
        <w:rPr>
          <w:rFonts w:ascii="Arial" w:eastAsia="Times New Roman" w:hAnsi="Arial" w:cs="Arial"/>
          <w:b/>
          <w:szCs w:val="20"/>
        </w:rPr>
      </w:pPr>
    </w:p>
    <w:p w14:paraId="7817A792" w14:textId="0E081701" w:rsidR="00DE01A1" w:rsidRPr="00DE01A1" w:rsidRDefault="00FF0445" w:rsidP="00DE01A1">
      <w:pPr>
        <w:widowControl/>
        <w:tabs>
          <w:tab w:val="left" w:pos="6330"/>
        </w:tabs>
        <w:autoSpaceDE/>
        <w:autoSpaceDN/>
        <w:ind w:left="-360"/>
        <w:jc w:val="both"/>
        <w:rPr>
          <w:rFonts w:ascii="Arial" w:eastAsia="Times New Roman" w:hAnsi="Arial" w:cs="Arial"/>
          <w:szCs w:val="20"/>
        </w:rPr>
      </w:pPr>
      <w:r w:rsidRPr="00FF0445">
        <w:rPr>
          <w:rFonts w:ascii="Arial" w:eastAsia="Times New Roman" w:hAnsi="Arial" w:cs="Arial"/>
          <w:szCs w:val="20"/>
        </w:rPr>
        <w:t>Basements, habitable attics and every sleeping room shall have not less than one operable emergency escape and rescue opening. Where basements contain one or more sleeping rooms, an emergency escape and rescue opening shall be required in each sleeping room. Emergency escape and rescue openings shall open directly into a public way.</w:t>
      </w:r>
      <w:r w:rsidR="00DE01A1" w:rsidRPr="00DE01A1">
        <w:rPr>
          <w:rFonts w:ascii="Arial" w:eastAsia="Times New Roman" w:hAnsi="Arial" w:cs="Arial"/>
          <w:szCs w:val="20"/>
        </w:rPr>
        <w:t xml:space="preserve">  The following outlines the minimum dimensions for the egress compliance:</w:t>
      </w:r>
    </w:p>
    <w:p w14:paraId="7817A793" w14:textId="77777777" w:rsidR="00DE01A1" w:rsidRPr="00DE01A1" w:rsidRDefault="00DE01A1" w:rsidP="00DE01A1">
      <w:pPr>
        <w:widowControl/>
        <w:adjustRightInd w:val="0"/>
        <w:jc w:val="both"/>
        <w:rPr>
          <w:rFonts w:ascii="Arial" w:eastAsia="Times New Roman" w:hAnsi="Arial" w:cs="Arial"/>
          <w:szCs w:val="20"/>
        </w:rPr>
      </w:pPr>
    </w:p>
    <w:p w14:paraId="7817A794" w14:textId="77777777" w:rsidR="00DE01A1" w:rsidRPr="00DE01A1" w:rsidRDefault="00DE01A1" w:rsidP="00DE01A1">
      <w:pPr>
        <w:widowControl/>
        <w:numPr>
          <w:ilvl w:val="0"/>
          <w:numId w:val="3"/>
        </w:numPr>
        <w:autoSpaceDE/>
        <w:autoSpaceDN/>
        <w:adjustRightInd w:val="0"/>
        <w:ind w:left="270" w:hanging="270"/>
        <w:jc w:val="both"/>
        <w:rPr>
          <w:rFonts w:ascii="Arial" w:eastAsia="Times New Roman" w:hAnsi="Arial" w:cs="Arial"/>
          <w:szCs w:val="20"/>
        </w:rPr>
      </w:pPr>
      <w:r w:rsidRPr="00DE01A1">
        <w:rPr>
          <w:rFonts w:ascii="Arial" w:eastAsia="Times New Roman" w:hAnsi="Arial" w:cs="Arial"/>
          <w:szCs w:val="20"/>
        </w:rPr>
        <w:t xml:space="preserve">The bottom of the net </w:t>
      </w:r>
      <w:r w:rsidRPr="00DE01A1">
        <w:rPr>
          <w:rFonts w:ascii="Arial" w:eastAsia="Times New Roman" w:hAnsi="Arial" w:cs="Arial"/>
          <w:b/>
          <w:szCs w:val="20"/>
        </w:rPr>
        <w:t>clear</w:t>
      </w:r>
      <w:r w:rsidRPr="00DE01A1">
        <w:rPr>
          <w:rFonts w:ascii="Arial" w:eastAsia="Times New Roman" w:hAnsi="Arial" w:cs="Arial"/>
          <w:szCs w:val="20"/>
        </w:rPr>
        <w:t xml:space="preserve"> opening shall not be greater than 44 inches measured from the finished floor to the clear openings, </w:t>
      </w:r>
      <w:r w:rsidRPr="00DE01A1">
        <w:rPr>
          <w:rFonts w:ascii="Arial" w:eastAsia="Times New Roman" w:hAnsi="Arial" w:cs="Arial"/>
          <w:b/>
          <w:szCs w:val="20"/>
        </w:rPr>
        <w:t xml:space="preserve">and </w:t>
      </w:r>
    </w:p>
    <w:p w14:paraId="7817A795" w14:textId="77777777" w:rsidR="00DE01A1" w:rsidRPr="00DE01A1" w:rsidRDefault="00DE01A1" w:rsidP="00DE01A1">
      <w:pPr>
        <w:widowControl/>
        <w:numPr>
          <w:ilvl w:val="0"/>
          <w:numId w:val="3"/>
        </w:numPr>
        <w:autoSpaceDE/>
        <w:autoSpaceDN/>
        <w:adjustRightInd w:val="0"/>
        <w:ind w:left="270" w:hanging="270"/>
        <w:jc w:val="both"/>
        <w:rPr>
          <w:rFonts w:ascii="Arial" w:eastAsia="Times New Roman" w:hAnsi="Arial" w:cs="Arial"/>
          <w:szCs w:val="20"/>
        </w:rPr>
      </w:pPr>
      <w:r w:rsidRPr="00DE01A1">
        <w:rPr>
          <w:rFonts w:ascii="Arial" w:eastAsia="Times New Roman" w:hAnsi="Arial" w:cs="Arial"/>
          <w:szCs w:val="20"/>
        </w:rPr>
        <w:t xml:space="preserve">The minimum net </w:t>
      </w:r>
      <w:r w:rsidRPr="00DE01A1">
        <w:rPr>
          <w:rFonts w:ascii="Arial" w:eastAsia="Times New Roman" w:hAnsi="Arial" w:cs="Arial"/>
          <w:b/>
          <w:szCs w:val="20"/>
        </w:rPr>
        <w:t>clear</w:t>
      </w:r>
      <w:r w:rsidRPr="00DE01A1">
        <w:rPr>
          <w:rFonts w:ascii="Arial" w:eastAsia="Times New Roman" w:hAnsi="Arial" w:cs="Arial"/>
          <w:szCs w:val="20"/>
        </w:rPr>
        <w:t xml:space="preserve"> opening area of 5.7 square feet is provided, </w:t>
      </w:r>
      <w:r w:rsidRPr="00DE01A1">
        <w:rPr>
          <w:rFonts w:ascii="Arial" w:eastAsia="Times New Roman" w:hAnsi="Arial" w:cs="Arial"/>
          <w:b/>
          <w:szCs w:val="20"/>
        </w:rPr>
        <w:t>and</w:t>
      </w:r>
      <w:r w:rsidRPr="00DE01A1">
        <w:rPr>
          <w:rFonts w:ascii="Arial" w:eastAsia="Times New Roman" w:hAnsi="Arial" w:cs="Arial"/>
          <w:szCs w:val="20"/>
        </w:rPr>
        <w:t xml:space="preserve"> </w:t>
      </w:r>
    </w:p>
    <w:p w14:paraId="7817A796" w14:textId="77777777" w:rsidR="00DE01A1" w:rsidRPr="00DE01A1" w:rsidRDefault="00DE01A1" w:rsidP="00DE01A1">
      <w:pPr>
        <w:widowControl/>
        <w:numPr>
          <w:ilvl w:val="1"/>
          <w:numId w:val="3"/>
        </w:numPr>
        <w:autoSpaceDE/>
        <w:autoSpaceDN/>
        <w:adjustRightInd w:val="0"/>
        <w:ind w:left="990" w:hanging="270"/>
        <w:jc w:val="both"/>
        <w:rPr>
          <w:rFonts w:ascii="Arial" w:eastAsia="Times New Roman" w:hAnsi="Arial" w:cs="Arial"/>
          <w:szCs w:val="20"/>
        </w:rPr>
      </w:pPr>
      <w:r w:rsidRPr="00DE01A1">
        <w:rPr>
          <w:rFonts w:ascii="Arial" w:eastAsia="Times New Roman" w:hAnsi="Arial" w:cs="Arial"/>
          <w:b/>
          <w:i/>
          <w:szCs w:val="20"/>
        </w:rPr>
        <w:t>Exception:</w:t>
      </w:r>
      <w:r w:rsidRPr="00DE01A1">
        <w:rPr>
          <w:rFonts w:ascii="Arial" w:eastAsia="Times New Roman" w:hAnsi="Arial" w:cs="Arial"/>
          <w:i/>
          <w:szCs w:val="20"/>
        </w:rPr>
        <w:t xml:space="preserve">  Net clear opening space of 5 square feet is allowed for windows at grade level.</w:t>
      </w:r>
    </w:p>
    <w:p w14:paraId="7817A797" w14:textId="77777777" w:rsidR="00DE01A1" w:rsidRPr="00DE01A1" w:rsidRDefault="00DE01A1" w:rsidP="00DE01A1">
      <w:pPr>
        <w:widowControl/>
        <w:numPr>
          <w:ilvl w:val="0"/>
          <w:numId w:val="3"/>
        </w:numPr>
        <w:autoSpaceDE/>
        <w:autoSpaceDN/>
        <w:adjustRightInd w:val="0"/>
        <w:ind w:left="270" w:hanging="270"/>
        <w:jc w:val="both"/>
        <w:rPr>
          <w:rFonts w:ascii="Arial" w:eastAsia="Times New Roman" w:hAnsi="Arial" w:cs="Arial"/>
          <w:szCs w:val="20"/>
        </w:rPr>
      </w:pPr>
      <w:r w:rsidRPr="00DE01A1">
        <w:rPr>
          <w:rFonts w:ascii="Arial" w:eastAsia="Times New Roman" w:hAnsi="Arial" w:cs="Arial"/>
          <w:szCs w:val="20"/>
        </w:rPr>
        <w:t xml:space="preserve">The net clear opening height of 24 inches is provided, </w:t>
      </w:r>
      <w:r w:rsidRPr="00DE01A1">
        <w:rPr>
          <w:rFonts w:ascii="Arial" w:eastAsia="Times New Roman" w:hAnsi="Arial" w:cs="Arial"/>
          <w:b/>
          <w:szCs w:val="20"/>
        </w:rPr>
        <w:t xml:space="preserve">and </w:t>
      </w:r>
    </w:p>
    <w:p w14:paraId="7817A798" w14:textId="77777777" w:rsidR="00DE01A1" w:rsidRPr="00DE01A1" w:rsidRDefault="00DE01A1" w:rsidP="00DE01A1">
      <w:pPr>
        <w:widowControl/>
        <w:numPr>
          <w:ilvl w:val="0"/>
          <w:numId w:val="3"/>
        </w:numPr>
        <w:autoSpaceDE/>
        <w:autoSpaceDN/>
        <w:adjustRightInd w:val="0"/>
        <w:ind w:left="270" w:hanging="270"/>
        <w:jc w:val="both"/>
        <w:rPr>
          <w:rFonts w:ascii="Arial" w:eastAsia="Times New Roman" w:hAnsi="Arial" w:cs="Arial"/>
          <w:szCs w:val="20"/>
        </w:rPr>
      </w:pPr>
      <w:r w:rsidRPr="00DE01A1">
        <w:rPr>
          <w:rFonts w:ascii="Arial" w:eastAsia="Times New Roman" w:hAnsi="Arial" w:cs="Arial"/>
          <w:szCs w:val="20"/>
        </w:rPr>
        <w:t>Net clear opening width of 20 inches is provided.</w:t>
      </w:r>
    </w:p>
    <w:p w14:paraId="7817A799" w14:textId="77777777" w:rsidR="00DE01A1" w:rsidRPr="00DE01A1" w:rsidRDefault="00DE01A1" w:rsidP="00DE01A1">
      <w:pPr>
        <w:widowControl/>
        <w:tabs>
          <w:tab w:val="left" w:pos="6330"/>
        </w:tabs>
        <w:autoSpaceDE/>
        <w:autoSpaceDN/>
        <w:ind w:left="-360"/>
        <w:jc w:val="both"/>
        <w:rPr>
          <w:rFonts w:ascii="Arial" w:eastAsia="Times New Roman" w:hAnsi="Arial" w:cs="Arial"/>
          <w:szCs w:val="20"/>
        </w:rPr>
      </w:pPr>
    </w:p>
    <w:p w14:paraId="7817A79A" w14:textId="77777777" w:rsidR="00DE01A1" w:rsidRPr="00DE01A1" w:rsidRDefault="00DE01A1" w:rsidP="00DE01A1">
      <w:pPr>
        <w:widowControl/>
        <w:tabs>
          <w:tab w:val="left" w:pos="6330"/>
        </w:tabs>
        <w:autoSpaceDE/>
        <w:autoSpaceDN/>
        <w:ind w:left="-360"/>
        <w:jc w:val="both"/>
        <w:rPr>
          <w:rFonts w:ascii="Arial" w:eastAsia="Times New Roman" w:hAnsi="Arial" w:cs="Arial"/>
          <w:szCs w:val="20"/>
        </w:rPr>
      </w:pPr>
      <w:r w:rsidRPr="00DE01A1">
        <w:rPr>
          <w:rFonts w:ascii="Arial" w:eastAsia="Times New Roman" w:hAnsi="Arial" w:cs="Arial"/>
          <w:szCs w:val="20"/>
        </w:rPr>
        <w:t xml:space="preserve">Please note that all four of the above elements are required for egress compliance.  While some windows may appear to be compliant when considering the overall opening size, window style and fixed window dimensions may render the open element to not comply.  Casement windows without egress hinging may decrease the opening size as the window opens.  All considerations must be given to egress window sizing. </w:t>
      </w:r>
    </w:p>
    <w:p w14:paraId="7817A79B" w14:textId="77777777" w:rsidR="00DE01A1" w:rsidRPr="00DE01A1" w:rsidRDefault="00DE01A1" w:rsidP="00274C71">
      <w:pPr>
        <w:widowControl/>
        <w:tabs>
          <w:tab w:val="left" w:pos="6330"/>
        </w:tabs>
        <w:autoSpaceDE/>
        <w:autoSpaceDN/>
        <w:ind w:left="-360"/>
        <w:jc w:val="both"/>
        <w:rPr>
          <w:rFonts w:ascii="Arial" w:eastAsia="Times New Roman" w:hAnsi="Arial" w:cs="Arial"/>
          <w:b/>
          <w:szCs w:val="20"/>
          <w:u w:val="single"/>
        </w:rPr>
      </w:pPr>
      <w:r w:rsidRPr="00DE01A1">
        <w:rPr>
          <w:rFonts w:ascii="Arial" w:eastAsia="Times New Roman" w:hAnsi="Arial" w:cs="Arial"/>
          <w:b/>
          <w:szCs w:val="20"/>
          <w:u w:val="single"/>
        </w:rPr>
        <w:lastRenderedPageBreak/>
        <w:t>GLAZING</w:t>
      </w:r>
    </w:p>
    <w:p w14:paraId="7817A79C" w14:textId="77777777" w:rsidR="00DE01A1" w:rsidRPr="00DE01A1" w:rsidRDefault="00DE01A1" w:rsidP="00DE01A1">
      <w:pPr>
        <w:widowControl/>
        <w:tabs>
          <w:tab w:val="left" w:pos="6330"/>
        </w:tabs>
        <w:autoSpaceDE/>
        <w:autoSpaceDN/>
        <w:jc w:val="both"/>
        <w:rPr>
          <w:rFonts w:ascii="Arial" w:eastAsia="Times New Roman" w:hAnsi="Arial" w:cs="Arial"/>
          <w:b/>
          <w:szCs w:val="20"/>
        </w:rPr>
      </w:pPr>
    </w:p>
    <w:p w14:paraId="7817A79D" w14:textId="35CE0AC8" w:rsidR="00DE01A1" w:rsidRPr="00DE01A1" w:rsidRDefault="00DE01A1" w:rsidP="00274C71">
      <w:pPr>
        <w:widowControl/>
        <w:tabs>
          <w:tab w:val="left" w:pos="6330"/>
        </w:tabs>
        <w:autoSpaceDE/>
        <w:autoSpaceDN/>
        <w:ind w:left="-360"/>
        <w:jc w:val="both"/>
        <w:rPr>
          <w:rFonts w:ascii="Arial" w:eastAsia="Times New Roman" w:hAnsi="Arial" w:cs="Arial"/>
          <w:szCs w:val="20"/>
        </w:rPr>
      </w:pPr>
      <w:r w:rsidRPr="00DE01A1">
        <w:rPr>
          <w:rFonts w:ascii="Arial" w:eastAsia="Times New Roman" w:hAnsi="Arial" w:cs="Arial"/>
          <w:szCs w:val="20"/>
        </w:rPr>
        <w:t xml:space="preserve">Glazing installed in windows and doors shall meet </w:t>
      </w:r>
      <w:r w:rsidR="00A20F04">
        <w:rPr>
          <w:rFonts w:ascii="Arial" w:eastAsia="Times New Roman" w:hAnsi="Arial" w:cs="Arial"/>
          <w:szCs w:val="20"/>
        </w:rPr>
        <w:t>the hazardous location’s requirements</w:t>
      </w:r>
      <w:r w:rsidRPr="00DE01A1">
        <w:rPr>
          <w:rFonts w:ascii="Arial" w:eastAsia="Times New Roman" w:hAnsi="Arial" w:cs="Arial"/>
          <w:szCs w:val="20"/>
        </w:rPr>
        <w:t xml:space="preserve"> as specified in CRC </w:t>
      </w:r>
      <w:r w:rsidRPr="00765A0E">
        <w:rPr>
          <w:rFonts w:ascii="Arial" w:eastAsia="Times New Roman" w:hAnsi="Arial" w:cs="Arial"/>
          <w:szCs w:val="20"/>
        </w:rPr>
        <w:t>R308.</w:t>
      </w:r>
      <w:r w:rsidR="00FF0445">
        <w:rPr>
          <w:rFonts w:ascii="Arial" w:eastAsia="Times New Roman" w:hAnsi="Arial" w:cs="Arial"/>
          <w:szCs w:val="20"/>
        </w:rPr>
        <w:t>4</w:t>
      </w:r>
      <w:r w:rsidRPr="00765A0E">
        <w:rPr>
          <w:rFonts w:ascii="Arial" w:eastAsia="Times New Roman" w:hAnsi="Arial" w:cs="Arial"/>
          <w:szCs w:val="20"/>
        </w:rPr>
        <w:t>.</w:t>
      </w:r>
      <w:r w:rsidRPr="00DE01A1">
        <w:rPr>
          <w:rFonts w:ascii="Arial" w:eastAsia="Times New Roman" w:hAnsi="Arial" w:cs="Arial"/>
          <w:szCs w:val="20"/>
        </w:rPr>
        <w:t xml:space="preserve">  Laminated, tempered or other approved safety glazing is required in the following locations:</w:t>
      </w:r>
    </w:p>
    <w:p w14:paraId="7817A79E" w14:textId="77777777" w:rsidR="00DE01A1" w:rsidRPr="00DE01A1" w:rsidRDefault="00DE01A1" w:rsidP="00274C71">
      <w:pPr>
        <w:widowControl/>
        <w:numPr>
          <w:ilvl w:val="0"/>
          <w:numId w:val="3"/>
        </w:numPr>
        <w:autoSpaceDE/>
        <w:autoSpaceDN/>
        <w:adjustRightInd w:val="0"/>
        <w:ind w:left="270" w:hanging="270"/>
        <w:jc w:val="both"/>
        <w:rPr>
          <w:rFonts w:ascii="Arial" w:eastAsia="Times New Roman" w:hAnsi="Arial" w:cs="Arial"/>
          <w:szCs w:val="20"/>
        </w:rPr>
      </w:pPr>
      <w:r w:rsidRPr="00DE01A1">
        <w:rPr>
          <w:rFonts w:ascii="Arial" w:eastAsia="Times New Roman" w:hAnsi="Arial" w:cs="Arial"/>
          <w:szCs w:val="20"/>
        </w:rPr>
        <w:t>Glazing in individual fixed or operable panels adjacent to a door where the nearest vertical edge of the glazing is within a 24 inch arc.</w:t>
      </w:r>
    </w:p>
    <w:p w14:paraId="7817A79F" w14:textId="77777777" w:rsidR="00DE01A1" w:rsidRPr="00DE01A1" w:rsidRDefault="00DE01A1" w:rsidP="00274C71">
      <w:pPr>
        <w:widowControl/>
        <w:numPr>
          <w:ilvl w:val="0"/>
          <w:numId w:val="3"/>
        </w:numPr>
        <w:autoSpaceDE/>
        <w:autoSpaceDN/>
        <w:adjustRightInd w:val="0"/>
        <w:ind w:left="270" w:hanging="270"/>
        <w:jc w:val="both"/>
        <w:rPr>
          <w:rFonts w:ascii="Arial" w:eastAsia="Times New Roman" w:hAnsi="Arial" w:cs="Arial"/>
          <w:szCs w:val="20"/>
        </w:rPr>
      </w:pPr>
      <w:r w:rsidRPr="00DE01A1">
        <w:rPr>
          <w:rFonts w:ascii="Arial" w:eastAsia="Times New Roman" w:hAnsi="Arial" w:cs="Arial"/>
          <w:szCs w:val="20"/>
        </w:rPr>
        <w:t>Glazing in an individual or operable panel when all of the following conditions apply:</w:t>
      </w:r>
    </w:p>
    <w:p w14:paraId="7817A7A0" w14:textId="77777777" w:rsidR="00DE01A1" w:rsidRPr="00DE01A1" w:rsidRDefault="00DE01A1" w:rsidP="00274C71">
      <w:pPr>
        <w:widowControl/>
        <w:numPr>
          <w:ilvl w:val="1"/>
          <w:numId w:val="3"/>
        </w:numPr>
        <w:autoSpaceDE/>
        <w:autoSpaceDN/>
        <w:adjustRightInd w:val="0"/>
        <w:ind w:left="990" w:hanging="270"/>
        <w:jc w:val="both"/>
        <w:rPr>
          <w:rFonts w:ascii="Arial" w:eastAsia="Times New Roman" w:hAnsi="Arial" w:cs="Arial"/>
          <w:szCs w:val="20"/>
        </w:rPr>
      </w:pPr>
      <w:r w:rsidRPr="00DE01A1">
        <w:rPr>
          <w:rFonts w:ascii="Arial" w:eastAsia="Times New Roman" w:hAnsi="Arial" w:cs="Arial"/>
          <w:szCs w:val="20"/>
        </w:rPr>
        <w:t>The exposed area of an individual pane is larger than 9 square feet, and</w:t>
      </w:r>
    </w:p>
    <w:p w14:paraId="7817A7A1" w14:textId="77777777" w:rsidR="00DE01A1" w:rsidRPr="00DE01A1" w:rsidRDefault="00DE01A1" w:rsidP="00274C71">
      <w:pPr>
        <w:widowControl/>
        <w:numPr>
          <w:ilvl w:val="1"/>
          <w:numId w:val="3"/>
        </w:numPr>
        <w:autoSpaceDE/>
        <w:autoSpaceDN/>
        <w:adjustRightInd w:val="0"/>
        <w:ind w:left="990" w:hanging="270"/>
        <w:jc w:val="both"/>
        <w:rPr>
          <w:rFonts w:ascii="Arial" w:eastAsia="Times New Roman" w:hAnsi="Arial" w:cs="Arial"/>
          <w:szCs w:val="20"/>
        </w:rPr>
      </w:pPr>
      <w:r w:rsidRPr="00DE01A1">
        <w:rPr>
          <w:rFonts w:ascii="Arial" w:eastAsia="Times New Roman" w:hAnsi="Arial" w:cs="Arial"/>
          <w:szCs w:val="20"/>
        </w:rPr>
        <w:t>The bottom edge is less than 18” above the floor, and</w:t>
      </w:r>
    </w:p>
    <w:p w14:paraId="7817A7A2" w14:textId="77777777" w:rsidR="00DE01A1" w:rsidRPr="00DE01A1" w:rsidRDefault="00DE01A1" w:rsidP="00274C71">
      <w:pPr>
        <w:widowControl/>
        <w:numPr>
          <w:ilvl w:val="1"/>
          <w:numId w:val="3"/>
        </w:numPr>
        <w:autoSpaceDE/>
        <w:autoSpaceDN/>
        <w:adjustRightInd w:val="0"/>
        <w:ind w:left="990" w:hanging="270"/>
        <w:jc w:val="both"/>
        <w:rPr>
          <w:rFonts w:ascii="Arial" w:eastAsia="Times New Roman" w:hAnsi="Arial" w:cs="Arial"/>
          <w:szCs w:val="20"/>
        </w:rPr>
      </w:pPr>
      <w:r w:rsidRPr="00DE01A1">
        <w:rPr>
          <w:rFonts w:ascii="Arial" w:eastAsia="Times New Roman" w:hAnsi="Arial" w:cs="Arial"/>
          <w:szCs w:val="20"/>
        </w:rPr>
        <w:t>The top edge is more than 36 inches above the floor, and</w:t>
      </w:r>
    </w:p>
    <w:p w14:paraId="7817A7A3" w14:textId="77777777" w:rsidR="00DE01A1" w:rsidRPr="00DE01A1" w:rsidRDefault="00DE01A1" w:rsidP="00274C71">
      <w:pPr>
        <w:widowControl/>
        <w:numPr>
          <w:ilvl w:val="1"/>
          <w:numId w:val="3"/>
        </w:numPr>
        <w:autoSpaceDE/>
        <w:autoSpaceDN/>
        <w:adjustRightInd w:val="0"/>
        <w:ind w:left="990" w:hanging="270"/>
        <w:jc w:val="both"/>
        <w:rPr>
          <w:rFonts w:ascii="Arial" w:eastAsia="Times New Roman" w:hAnsi="Arial" w:cs="Arial"/>
          <w:szCs w:val="20"/>
        </w:rPr>
      </w:pPr>
      <w:r w:rsidRPr="00DE01A1">
        <w:rPr>
          <w:rFonts w:ascii="Arial" w:eastAsia="Times New Roman" w:hAnsi="Arial" w:cs="Arial"/>
          <w:szCs w:val="20"/>
        </w:rPr>
        <w:t>One or more walking surfaces located within 36 inches measured horizontally and in a straight line of the glazing.</w:t>
      </w:r>
    </w:p>
    <w:p w14:paraId="7817A7A4" w14:textId="77777777" w:rsidR="00DE01A1" w:rsidRPr="00DE01A1" w:rsidRDefault="00DE01A1" w:rsidP="00274C71">
      <w:pPr>
        <w:widowControl/>
        <w:numPr>
          <w:ilvl w:val="0"/>
          <w:numId w:val="3"/>
        </w:numPr>
        <w:autoSpaceDE/>
        <w:autoSpaceDN/>
        <w:adjustRightInd w:val="0"/>
        <w:ind w:left="270" w:hanging="270"/>
        <w:jc w:val="both"/>
        <w:rPr>
          <w:rFonts w:ascii="Arial" w:eastAsia="Times New Roman" w:hAnsi="Arial" w:cs="Arial"/>
          <w:szCs w:val="20"/>
        </w:rPr>
      </w:pPr>
      <w:r w:rsidRPr="00DE01A1">
        <w:rPr>
          <w:rFonts w:ascii="Arial" w:eastAsia="Times New Roman" w:hAnsi="Arial" w:cs="Arial"/>
          <w:szCs w:val="20"/>
        </w:rPr>
        <w:t>Glazing adjacent to stairs and ramps where the bottom edge of the glazing is less than 36 inches above the plane of the adjacent walking surface of stairs, landings</w:t>
      </w:r>
      <w:r w:rsidR="00A20F04">
        <w:rPr>
          <w:rFonts w:ascii="Arial" w:eastAsia="Times New Roman" w:hAnsi="Arial" w:cs="Arial"/>
          <w:szCs w:val="20"/>
        </w:rPr>
        <w:t>,</w:t>
      </w:r>
      <w:r w:rsidRPr="00DE01A1">
        <w:rPr>
          <w:rFonts w:ascii="Arial" w:eastAsia="Times New Roman" w:hAnsi="Arial" w:cs="Arial"/>
          <w:szCs w:val="20"/>
        </w:rPr>
        <w:t xml:space="preserve"> and ramps.</w:t>
      </w:r>
    </w:p>
    <w:p w14:paraId="7817A7A5" w14:textId="77777777" w:rsidR="00DE01A1" w:rsidRPr="00DE01A1" w:rsidRDefault="00DE01A1" w:rsidP="00274C71">
      <w:pPr>
        <w:widowControl/>
        <w:numPr>
          <w:ilvl w:val="0"/>
          <w:numId w:val="3"/>
        </w:numPr>
        <w:autoSpaceDE/>
        <w:autoSpaceDN/>
        <w:adjustRightInd w:val="0"/>
        <w:ind w:left="270" w:hanging="270"/>
        <w:jc w:val="both"/>
        <w:rPr>
          <w:rFonts w:ascii="Arial" w:eastAsia="Times New Roman" w:hAnsi="Arial" w:cs="Arial"/>
          <w:szCs w:val="20"/>
        </w:rPr>
      </w:pPr>
      <w:r w:rsidRPr="00DE01A1">
        <w:rPr>
          <w:rFonts w:ascii="Arial" w:eastAsia="Times New Roman" w:hAnsi="Arial" w:cs="Arial"/>
          <w:szCs w:val="20"/>
        </w:rPr>
        <w:t>Glazing adjacent to the landing at the bottom of a stairway where the glazing is less than 36 inches above the landing and within 60 inches horizontally of the bottom tread.</w:t>
      </w:r>
    </w:p>
    <w:p w14:paraId="7817A7A6" w14:textId="77777777" w:rsidR="00DE01A1" w:rsidRPr="00DE01A1" w:rsidRDefault="00DE01A1" w:rsidP="00274C71">
      <w:pPr>
        <w:widowControl/>
        <w:numPr>
          <w:ilvl w:val="0"/>
          <w:numId w:val="3"/>
        </w:numPr>
        <w:autoSpaceDE/>
        <w:autoSpaceDN/>
        <w:adjustRightInd w:val="0"/>
        <w:ind w:left="270" w:hanging="270"/>
        <w:jc w:val="both"/>
        <w:rPr>
          <w:rFonts w:ascii="Arial" w:eastAsia="Times New Roman" w:hAnsi="Arial" w:cs="Arial"/>
          <w:szCs w:val="20"/>
        </w:rPr>
      </w:pPr>
      <w:r w:rsidRPr="00DE01A1">
        <w:rPr>
          <w:rFonts w:ascii="Arial" w:eastAsia="Times New Roman" w:hAnsi="Arial" w:cs="Arial"/>
          <w:szCs w:val="20"/>
        </w:rPr>
        <w:t>Glazing in walls, enclosures</w:t>
      </w:r>
      <w:r w:rsidR="00A20F04">
        <w:rPr>
          <w:rFonts w:ascii="Arial" w:eastAsia="Times New Roman" w:hAnsi="Arial" w:cs="Arial"/>
          <w:szCs w:val="20"/>
        </w:rPr>
        <w:t>,</w:t>
      </w:r>
      <w:r w:rsidRPr="00DE01A1">
        <w:rPr>
          <w:rFonts w:ascii="Arial" w:eastAsia="Times New Roman" w:hAnsi="Arial" w:cs="Arial"/>
          <w:szCs w:val="20"/>
        </w:rPr>
        <w:t xml:space="preserve"> or fences facing hot tubs, spas, whirlpools, sauna steam rooms, bathtubs, showers</w:t>
      </w:r>
      <w:r w:rsidR="00A20F04">
        <w:rPr>
          <w:rFonts w:ascii="Arial" w:eastAsia="Times New Roman" w:hAnsi="Arial" w:cs="Arial"/>
          <w:szCs w:val="20"/>
        </w:rPr>
        <w:t>,</w:t>
      </w:r>
      <w:r w:rsidRPr="00DE01A1">
        <w:rPr>
          <w:rFonts w:ascii="Arial" w:eastAsia="Times New Roman" w:hAnsi="Arial" w:cs="Arial"/>
          <w:szCs w:val="20"/>
        </w:rPr>
        <w:t xml:space="preserve"> and indoor/outdoor swimming pools where the bottom edge of the glazing is less than 60 inches measured vertically above the standing or walking surface.</w:t>
      </w:r>
    </w:p>
    <w:p w14:paraId="7817A7A7" w14:textId="77777777" w:rsidR="00DE01A1" w:rsidRPr="00DE01A1" w:rsidRDefault="00DE01A1" w:rsidP="00DE01A1">
      <w:pPr>
        <w:widowControl/>
        <w:adjustRightInd w:val="0"/>
        <w:jc w:val="both"/>
        <w:rPr>
          <w:rFonts w:ascii="Arial" w:eastAsia="Times New Roman" w:hAnsi="Arial" w:cs="Arial"/>
          <w:szCs w:val="20"/>
        </w:rPr>
      </w:pPr>
    </w:p>
    <w:p w14:paraId="7817A7A8" w14:textId="77777777" w:rsidR="00DE01A1" w:rsidRPr="00DE01A1" w:rsidRDefault="00DE01A1" w:rsidP="00274C71">
      <w:pPr>
        <w:widowControl/>
        <w:tabs>
          <w:tab w:val="left" w:pos="6330"/>
        </w:tabs>
        <w:autoSpaceDE/>
        <w:autoSpaceDN/>
        <w:ind w:left="-360"/>
        <w:jc w:val="both"/>
        <w:rPr>
          <w:rFonts w:ascii="Arial" w:eastAsia="Times New Roman" w:hAnsi="Arial" w:cs="Arial"/>
          <w:b/>
          <w:u w:val="single"/>
        </w:rPr>
      </w:pPr>
      <w:r w:rsidRPr="00DE01A1">
        <w:rPr>
          <w:rFonts w:ascii="Arial" w:eastAsia="Times New Roman" w:hAnsi="Arial" w:cs="Arial"/>
          <w:b/>
          <w:szCs w:val="20"/>
          <w:u w:val="single"/>
        </w:rPr>
        <w:t>OPERATIONAL CONSTRAINTS</w:t>
      </w:r>
    </w:p>
    <w:p w14:paraId="7817A7A9" w14:textId="77777777" w:rsidR="00DE01A1" w:rsidRPr="00DE01A1" w:rsidRDefault="00DE01A1" w:rsidP="00DE01A1">
      <w:pPr>
        <w:widowControl/>
        <w:adjustRightInd w:val="0"/>
        <w:jc w:val="both"/>
        <w:rPr>
          <w:rFonts w:ascii="Arial" w:eastAsia="Times New Roman" w:hAnsi="Arial" w:cs="Arial"/>
          <w:szCs w:val="20"/>
        </w:rPr>
      </w:pPr>
    </w:p>
    <w:p w14:paraId="7817A7AC" w14:textId="4FA2E6A8" w:rsidR="00DE01A1" w:rsidRPr="00DE01A1" w:rsidRDefault="00DE01A1" w:rsidP="00FF0445">
      <w:pPr>
        <w:widowControl/>
        <w:numPr>
          <w:ilvl w:val="0"/>
          <w:numId w:val="3"/>
        </w:numPr>
        <w:autoSpaceDE/>
        <w:autoSpaceDN/>
        <w:adjustRightInd w:val="0"/>
        <w:ind w:left="270" w:hanging="270"/>
        <w:jc w:val="both"/>
        <w:rPr>
          <w:rFonts w:ascii="Arial" w:eastAsia="Times New Roman" w:hAnsi="Arial" w:cs="Arial"/>
          <w:szCs w:val="20"/>
        </w:rPr>
      </w:pPr>
      <w:r w:rsidRPr="00DE01A1">
        <w:rPr>
          <w:rFonts w:ascii="Arial" w:eastAsia="Times New Roman" w:hAnsi="Arial" w:cs="Arial"/>
          <w:szCs w:val="20"/>
        </w:rPr>
        <w:t xml:space="preserve">Emergency </w:t>
      </w:r>
      <w:r w:rsidR="00FF0445" w:rsidRPr="00FF0445">
        <w:rPr>
          <w:rFonts w:ascii="Arial" w:eastAsia="Times New Roman" w:hAnsi="Arial" w:cs="Arial"/>
          <w:szCs w:val="20"/>
        </w:rPr>
        <w:t xml:space="preserve">Emergency escape and rescue openings shall be maintained free of any obstructions other than those allowed by this section and shall be operational from the inside of the room without the use of keys, tools or special knowledge. Window opening control devices and fall prevention devices complying with ASTM F2090 shall be permitted for use on windows serving as a required emergency escape and rescue opening and shall be </w:t>
      </w:r>
      <w:r w:rsidR="00FF0445">
        <w:rPr>
          <w:rFonts w:ascii="Arial" w:eastAsia="Times New Roman" w:hAnsi="Arial" w:cs="Arial"/>
          <w:szCs w:val="20"/>
        </w:rPr>
        <w:t xml:space="preserve">not more than 70 inches </w:t>
      </w:r>
      <w:r w:rsidR="00FF0445" w:rsidRPr="00FF0445">
        <w:rPr>
          <w:rFonts w:ascii="Arial" w:eastAsia="Times New Roman" w:hAnsi="Arial" w:cs="Arial"/>
          <w:szCs w:val="20"/>
        </w:rPr>
        <w:t xml:space="preserve"> above the finished floor. The release mechanism shall be maintained operable at all times.</w:t>
      </w:r>
      <w:r w:rsidR="00FF0445">
        <w:rPr>
          <w:rFonts w:ascii="Arial" w:eastAsia="Times New Roman" w:hAnsi="Arial" w:cs="Arial"/>
          <w:szCs w:val="20"/>
        </w:rPr>
        <w:t xml:space="preserve"> R310.1.1</w:t>
      </w:r>
    </w:p>
    <w:p w14:paraId="3ADB0407" w14:textId="77777777" w:rsidR="00FF0445" w:rsidRDefault="00FF0445" w:rsidP="00274C71">
      <w:pPr>
        <w:widowControl/>
        <w:tabs>
          <w:tab w:val="left" w:pos="6330"/>
        </w:tabs>
        <w:autoSpaceDE/>
        <w:autoSpaceDN/>
        <w:ind w:left="-360"/>
        <w:jc w:val="both"/>
        <w:rPr>
          <w:rFonts w:ascii="Arial" w:eastAsia="Times New Roman" w:hAnsi="Arial" w:cs="Arial"/>
          <w:b/>
          <w:szCs w:val="20"/>
          <w:u w:val="single"/>
        </w:rPr>
      </w:pPr>
    </w:p>
    <w:p w14:paraId="7817A7AD" w14:textId="67AEE02D" w:rsidR="00DE01A1" w:rsidRPr="00DE01A1" w:rsidRDefault="00DE01A1" w:rsidP="00274C71">
      <w:pPr>
        <w:widowControl/>
        <w:tabs>
          <w:tab w:val="left" w:pos="6330"/>
        </w:tabs>
        <w:autoSpaceDE/>
        <w:autoSpaceDN/>
        <w:ind w:left="-360"/>
        <w:jc w:val="both"/>
        <w:rPr>
          <w:rFonts w:ascii="Arial" w:eastAsia="Times New Roman" w:hAnsi="Arial" w:cs="Arial"/>
          <w:b/>
          <w:szCs w:val="20"/>
          <w:u w:val="single"/>
        </w:rPr>
      </w:pPr>
      <w:r w:rsidRPr="00DE01A1">
        <w:rPr>
          <w:rFonts w:ascii="Arial" w:eastAsia="Times New Roman" w:hAnsi="Arial" w:cs="Arial"/>
          <w:b/>
          <w:szCs w:val="20"/>
          <w:u w:val="single"/>
        </w:rPr>
        <w:t>ADDITIONAL REQUIREMENTS</w:t>
      </w:r>
    </w:p>
    <w:p w14:paraId="7817A7AE" w14:textId="77777777" w:rsidR="00DE01A1" w:rsidRPr="00DE01A1" w:rsidRDefault="00DE01A1" w:rsidP="00DE01A1">
      <w:pPr>
        <w:widowControl/>
        <w:adjustRightInd w:val="0"/>
        <w:jc w:val="both"/>
        <w:rPr>
          <w:rFonts w:ascii="Arial" w:eastAsia="Times New Roman" w:hAnsi="Arial" w:cs="Arial"/>
          <w:b/>
          <w:szCs w:val="20"/>
        </w:rPr>
      </w:pPr>
    </w:p>
    <w:p w14:paraId="7817A7AF" w14:textId="77777777" w:rsidR="00DE01A1" w:rsidRPr="00DE01A1" w:rsidRDefault="00DE01A1" w:rsidP="00274C71">
      <w:pPr>
        <w:widowControl/>
        <w:adjustRightInd w:val="0"/>
        <w:ind w:left="-360"/>
        <w:jc w:val="both"/>
        <w:rPr>
          <w:rFonts w:ascii="Arial" w:eastAsia="Times New Roman" w:hAnsi="Arial" w:cs="Arial"/>
          <w:szCs w:val="20"/>
        </w:rPr>
      </w:pPr>
      <w:r w:rsidRPr="00DE01A1">
        <w:rPr>
          <w:rFonts w:ascii="Arial" w:eastAsia="Times New Roman" w:hAnsi="Arial" w:cs="Arial"/>
          <w:szCs w:val="20"/>
        </w:rPr>
        <w:t>The following details the additional requirements that apply to windows:</w:t>
      </w:r>
    </w:p>
    <w:p w14:paraId="7817A7B0" w14:textId="32DF2B6B" w:rsidR="00DE01A1" w:rsidRPr="00DE01A1" w:rsidRDefault="00FF0445" w:rsidP="00274C71">
      <w:pPr>
        <w:widowControl/>
        <w:numPr>
          <w:ilvl w:val="0"/>
          <w:numId w:val="3"/>
        </w:numPr>
        <w:autoSpaceDE/>
        <w:autoSpaceDN/>
        <w:adjustRightInd w:val="0"/>
        <w:ind w:left="270" w:hanging="270"/>
        <w:jc w:val="both"/>
        <w:rPr>
          <w:rFonts w:ascii="Arial" w:eastAsia="Times New Roman" w:hAnsi="Arial" w:cs="Arial"/>
          <w:szCs w:val="20"/>
        </w:rPr>
      </w:pPr>
      <w:r>
        <w:rPr>
          <w:rFonts w:ascii="Arial" w:eastAsia="Times New Roman" w:hAnsi="Arial" w:cs="Arial"/>
          <w:szCs w:val="20"/>
        </w:rPr>
        <w:t>Area</w:t>
      </w:r>
      <w:r w:rsidR="00DE01A1" w:rsidRPr="00DE01A1">
        <w:rPr>
          <w:rFonts w:ascii="Arial" w:eastAsia="Times New Roman" w:hAnsi="Arial" w:cs="Arial"/>
          <w:szCs w:val="20"/>
        </w:rPr>
        <w:t xml:space="preserve"> wells </w:t>
      </w:r>
    </w:p>
    <w:p w14:paraId="7817A7B1" w14:textId="64B8A654" w:rsidR="00DE01A1" w:rsidRPr="00DE01A1" w:rsidRDefault="00DE01A1" w:rsidP="00274C71">
      <w:pPr>
        <w:widowControl/>
        <w:numPr>
          <w:ilvl w:val="1"/>
          <w:numId w:val="3"/>
        </w:numPr>
        <w:autoSpaceDE/>
        <w:autoSpaceDN/>
        <w:adjustRightInd w:val="0"/>
        <w:ind w:left="990" w:hanging="270"/>
        <w:jc w:val="both"/>
        <w:rPr>
          <w:rFonts w:ascii="Arial" w:eastAsia="Times New Roman" w:hAnsi="Arial" w:cs="Arial"/>
          <w:szCs w:val="20"/>
        </w:rPr>
      </w:pPr>
      <w:r w:rsidRPr="00DE01A1">
        <w:rPr>
          <w:rFonts w:ascii="Arial" w:eastAsia="Times New Roman" w:hAnsi="Arial" w:cs="Arial"/>
          <w:szCs w:val="20"/>
        </w:rPr>
        <w:t xml:space="preserve">The minimum horizontal area of the </w:t>
      </w:r>
      <w:r w:rsidR="00FF0445">
        <w:rPr>
          <w:rFonts w:ascii="Arial" w:eastAsia="Times New Roman" w:hAnsi="Arial" w:cs="Arial"/>
          <w:szCs w:val="20"/>
        </w:rPr>
        <w:t>area</w:t>
      </w:r>
      <w:r w:rsidRPr="00DE01A1">
        <w:rPr>
          <w:rFonts w:ascii="Arial" w:eastAsia="Times New Roman" w:hAnsi="Arial" w:cs="Arial"/>
          <w:szCs w:val="20"/>
        </w:rPr>
        <w:t xml:space="preserve"> well shall be 9 square feet, with a minimum horizontal projection and width of 36 inches.  The area of the window well shall allow the emergency escape and rescue opening to be fully opened.</w:t>
      </w:r>
    </w:p>
    <w:p w14:paraId="7817A7B2" w14:textId="1E7D1E5B" w:rsidR="00DE01A1" w:rsidRPr="00DE01A1" w:rsidRDefault="00DE01A1" w:rsidP="00DE01A1">
      <w:pPr>
        <w:widowControl/>
        <w:numPr>
          <w:ilvl w:val="2"/>
          <w:numId w:val="4"/>
        </w:numPr>
        <w:autoSpaceDE/>
        <w:autoSpaceDN/>
        <w:adjustRightInd w:val="0"/>
        <w:jc w:val="both"/>
        <w:rPr>
          <w:rFonts w:ascii="Arial" w:eastAsia="Times New Roman" w:hAnsi="Arial" w:cs="Arial"/>
          <w:i/>
          <w:szCs w:val="20"/>
        </w:rPr>
      </w:pPr>
      <w:r w:rsidRPr="00DE01A1">
        <w:rPr>
          <w:rFonts w:ascii="Arial" w:eastAsia="Times New Roman" w:hAnsi="Arial" w:cs="Arial"/>
          <w:b/>
          <w:i/>
          <w:szCs w:val="20"/>
        </w:rPr>
        <w:t>Exception</w:t>
      </w:r>
      <w:r w:rsidRPr="00DE01A1">
        <w:rPr>
          <w:rFonts w:ascii="Arial" w:eastAsia="Times New Roman" w:hAnsi="Arial" w:cs="Arial"/>
          <w:i/>
          <w:szCs w:val="20"/>
        </w:rPr>
        <w:t>:  The ladder of steps required by Secti</w:t>
      </w:r>
      <w:r w:rsidRPr="00FF0445">
        <w:rPr>
          <w:rFonts w:ascii="Arial" w:eastAsia="Times New Roman" w:hAnsi="Arial" w:cs="Arial"/>
          <w:i/>
          <w:szCs w:val="20"/>
        </w:rPr>
        <w:t>on R310.</w:t>
      </w:r>
      <w:r w:rsidR="00FF0445" w:rsidRPr="00FF0445">
        <w:rPr>
          <w:rFonts w:ascii="Arial" w:eastAsia="Times New Roman" w:hAnsi="Arial" w:cs="Arial"/>
          <w:i/>
          <w:szCs w:val="20"/>
        </w:rPr>
        <w:t>4</w:t>
      </w:r>
      <w:r w:rsidR="00FF0445">
        <w:rPr>
          <w:rFonts w:ascii="Arial" w:eastAsia="Times New Roman" w:hAnsi="Arial" w:cs="Arial"/>
          <w:i/>
          <w:szCs w:val="20"/>
        </w:rPr>
        <w:t>.2</w:t>
      </w:r>
      <w:r w:rsidRPr="00DE01A1">
        <w:rPr>
          <w:rFonts w:ascii="Arial" w:eastAsia="Times New Roman" w:hAnsi="Arial" w:cs="Arial"/>
          <w:i/>
          <w:szCs w:val="20"/>
        </w:rPr>
        <w:t xml:space="preserve"> shall be permitted to encroach a maximum of 6 inches into the required dimensions of the window well.</w:t>
      </w:r>
    </w:p>
    <w:p w14:paraId="7817A7B3" w14:textId="77777777" w:rsidR="00DE01A1" w:rsidRPr="00DE01A1" w:rsidRDefault="00DE01A1" w:rsidP="00274C71">
      <w:pPr>
        <w:widowControl/>
        <w:numPr>
          <w:ilvl w:val="0"/>
          <w:numId w:val="3"/>
        </w:numPr>
        <w:autoSpaceDE/>
        <w:autoSpaceDN/>
        <w:adjustRightInd w:val="0"/>
        <w:ind w:left="270" w:hanging="270"/>
        <w:jc w:val="both"/>
        <w:rPr>
          <w:rFonts w:ascii="Arial" w:eastAsia="Times New Roman" w:hAnsi="Arial" w:cs="Arial"/>
          <w:szCs w:val="20"/>
        </w:rPr>
      </w:pPr>
      <w:r w:rsidRPr="00DE01A1">
        <w:rPr>
          <w:rFonts w:ascii="Arial" w:eastAsia="Times New Roman" w:hAnsi="Arial" w:cs="Arial"/>
          <w:szCs w:val="20"/>
        </w:rPr>
        <w:t xml:space="preserve">Ladder and steps  </w:t>
      </w:r>
    </w:p>
    <w:p w14:paraId="7817A7B4" w14:textId="7EA2E5ED" w:rsidR="00DE01A1" w:rsidRDefault="00CA6D09" w:rsidP="00274C71">
      <w:pPr>
        <w:widowControl/>
        <w:numPr>
          <w:ilvl w:val="1"/>
          <w:numId w:val="3"/>
        </w:numPr>
        <w:autoSpaceDE/>
        <w:autoSpaceDN/>
        <w:adjustRightInd w:val="0"/>
        <w:ind w:left="990" w:hanging="270"/>
        <w:jc w:val="both"/>
        <w:rPr>
          <w:rFonts w:ascii="Arial" w:eastAsia="Times New Roman" w:hAnsi="Arial" w:cs="Arial"/>
          <w:szCs w:val="20"/>
        </w:rPr>
      </w:pPr>
      <w:r>
        <w:rPr>
          <w:rFonts w:ascii="Arial" w:eastAsia="Times New Roman" w:hAnsi="Arial" w:cs="Arial"/>
          <w:szCs w:val="20"/>
        </w:rPr>
        <w:t>Area</w:t>
      </w:r>
      <w:r w:rsidR="00DE01A1" w:rsidRPr="00DE01A1">
        <w:rPr>
          <w:rFonts w:ascii="Arial" w:eastAsia="Times New Roman" w:hAnsi="Arial" w:cs="Arial"/>
          <w:szCs w:val="20"/>
        </w:rPr>
        <w:t xml:space="preserve"> wells with a vertical depth greater than 44 inches shall be equipped with a permanently affixed ladder or steps usable with the window in the fully open position.  Ladders or steps required by this section shall not be required to comply with </w:t>
      </w:r>
      <w:r w:rsidR="00DE01A1" w:rsidRPr="00FF0445">
        <w:rPr>
          <w:rFonts w:ascii="Arial" w:eastAsia="Times New Roman" w:hAnsi="Arial" w:cs="Arial"/>
          <w:szCs w:val="20"/>
        </w:rPr>
        <w:t>Sections R311.7.</w:t>
      </w:r>
      <w:r w:rsidR="00DE01A1" w:rsidRPr="00DE01A1">
        <w:rPr>
          <w:rFonts w:ascii="Arial" w:eastAsia="Times New Roman" w:hAnsi="Arial" w:cs="Arial"/>
          <w:szCs w:val="20"/>
        </w:rPr>
        <w:t xml:space="preserve">  Ladders or rungs shall have an inside width of at least 12 inches, shall project at least 3 inches from the wall and shall be spaced not more than 18 inches on center vertically for the full height of the window well.</w:t>
      </w:r>
    </w:p>
    <w:p w14:paraId="642497C1" w14:textId="598ABA39" w:rsidR="00FF0445" w:rsidRDefault="00FF0445" w:rsidP="00FF0445">
      <w:pPr>
        <w:widowControl/>
        <w:autoSpaceDE/>
        <w:autoSpaceDN/>
        <w:adjustRightInd w:val="0"/>
        <w:ind w:left="990"/>
        <w:jc w:val="both"/>
        <w:rPr>
          <w:rFonts w:ascii="Arial" w:eastAsia="Times New Roman" w:hAnsi="Arial" w:cs="Arial"/>
          <w:szCs w:val="20"/>
        </w:rPr>
      </w:pPr>
    </w:p>
    <w:p w14:paraId="3A16FF2A" w14:textId="2C83CD07" w:rsidR="009D7B4B" w:rsidRDefault="009D7B4B" w:rsidP="00FF0445">
      <w:pPr>
        <w:widowControl/>
        <w:autoSpaceDE/>
        <w:autoSpaceDN/>
        <w:adjustRightInd w:val="0"/>
        <w:ind w:left="990"/>
        <w:jc w:val="both"/>
        <w:rPr>
          <w:rFonts w:ascii="Arial" w:eastAsia="Times New Roman" w:hAnsi="Arial" w:cs="Arial"/>
          <w:szCs w:val="20"/>
        </w:rPr>
      </w:pPr>
    </w:p>
    <w:p w14:paraId="575D4C0D" w14:textId="77777777" w:rsidR="009D7B4B" w:rsidRPr="00DE01A1" w:rsidRDefault="009D7B4B" w:rsidP="00FF0445">
      <w:pPr>
        <w:widowControl/>
        <w:autoSpaceDE/>
        <w:autoSpaceDN/>
        <w:adjustRightInd w:val="0"/>
        <w:ind w:left="990"/>
        <w:jc w:val="both"/>
        <w:rPr>
          <w:rFonts w:ascii="Arial" w:eastAsia="Times New Roman" w:hAnsi="Arial" w:cs="Arial"/>
          <w:szCs w:val="20"/>
        </w:rPr>
      </w:pPr>
    </w:p>
    <w:p w14:paraId="7817A7B7" w14:textId="77777777" w:rsidR="00274C71" w:rsidRPr="00274C71" w:rsidRDefault="00274C71" w:rsidP="00274C71">
      <w:pPr>
        <w:widowControl/>
        <w:numPr>
          <w:ilvl w:val="0"/>
          <w:numId w:val="3"/>
        </w:numPr>
        <w:autoSpaceDE/>
        <w:autoSpaceDN/>
        <w:adjustRightInd w:val="0"/>
        <w:ind w:left="270" w:hanging="270"/>
        <w:jc w:val="both"/>
        <w:rPr>
          <w:rFonts w:ascii="Arial" w:eastAsia="Times New Roman" w:hAnsi="Arial" w:cs="Arial"/>
          <w:szCs w:val="20"/>
        </w:rPr>
      </w:pPr>
      <w:r w:rsidRPr="00274C71">
        <w:rPr>
          <w:rFonts w:ascii="Arial" w:eastAsia="Times New Roman" w:hAnsi="Arial" w:cs="Arial"/>
          <w:szCs w:val="20"/>
        </w:rPr>
        <w:lastRenderedPageBreak/>
        <w:t>Bars, grilles, covers, and screens:</w:t>
      </w:r>
    </w:p>
    <w:p w14:paraId="7817A7B8" w14:textId="7A8EE29D" w:rsidR="00274C71" w:rsidRPr="00274C71" w:rsidRDefault="00274C71" w:rsidP="00274C71">
      <w:pPr>
        <w:widowControl/>
        <w:numPr>
          <w:ilvl w:val="1"/>
          <w:numId w:val="3"/>
        </w:numPr>
        <w:autoSpaceDE/>
        <w:autoSpaceDN/>
        <w:adjustRightInd w:val="0"/>
        <w:ind w:left="990" w:hanging="270"/>
        <w:jc w:val="both"/>
        <w:rPr>
          <w:rFonts w:ascii="Arial" w:eastAsia="Times New Roman" w:hAnsi="Arial" w:cs="Arial"/>
          <w:szCs w:val="20"/>
        </w:rPr>
      </w:pPr>
      <w:r w:rsidRPr="00274C71">
        <w:rPr>
          <w:rFonts w:ascii="Arial" w:eastAsia="Times New Roman" w:hAnsi="Arial" w:cs="Arial"/>
          <w:szCs w:val="20"/>
        </w:rPr>
        <w:t>Are permitted to be placed over emergency escape and rescue openings, bulkhead enclosures, or window wells that serve such openings, provided the minimum net clear opening si</w:t>
      </w:r>
      <w:r w:rsidR="00FF0445">
        <w:rPr>
          <w:rFonts w:ascii="Arial" w:eastAsia="Times New Roman" w:hAnsi="Arial" w:cs="Arial"/>
          <w:szCs w:val="20"/>
        </w:rPr>
        <w:t>ze complies with Sections R310.2.2</w:t>
      </w:r>
      <w:r w:rsidRPr="00274C71">
        <w:rPr>
          <w:rFonts w:ascii="Arial" w:eastAsia="Times New Roman" w:hAnsi="Arial" w:cs="Arial"/>
          <w:szCs w:val="20"/>
        </w:rPr>
        <w:t xml:space="preserve"> to R310.</w:t>
      </w:r>
      <w:r w:rsidR="00FF0445">
        <w:rPr>
          <w:rFonts w:ascii="Arial" w:eastAsia="Times New Roman" w:hAnsi="Arial" w:cs="Arial"/>
          <w:szCs w:val="20"/>
        </w:rPr>
        <w:t>4.1</w:t>
      </w:r>
      <w:r w:rsidRPr="00274C71">
        <w:rPr>
          <w:rFonts w:ascii="Arial" w:eastAsia="Times New Roman" w:hAnsi="Arial" w:cs="Arial"/>
          <w:szCs w:val="20"/>
        </w:rPr>
        <w:t>, and such devices shall be releasable or removable from the inside without the use of a key, tool, special knowledge or force greater than that which is required for normal operation of the escape and rescue opening. The release mechanism shall be maintained operable at all times.</w:t>
      </w:r>
    </w:p>
    <w:p w14:paraId="7817A7B9" w14:textId="77777777" w:rsidR="00274C71" w:rsidRPr="00274C71" w:rsidRDefault="00274C71" w:rsidP="00274C71">
      <w:pPr>
        <w:widowControl/>
        <w:numPr>
          <w:ilvl w:val="0"/>
          <w:numId w:val="3"/>
        </w:numPr>
        <w:autoSpaceDE/>
        <w:autoSpaceDN/>
        <w:adjustRightInd w:val="0"/>
        <w:ind w:left="270" w:hanging="270"/>
        <w:jc w:val="both"/>
        <w:rPr>
          <w:rFonts w:ascii="Arial" w:eastAsia="Times New Roman" w:hAnsi="Arial" w:cs="Arial"/>
          <w:szCs w:val="20"/>
        </w:rPr>
      </w:pPr>
      <w:r w:rsidRPr="00274C71">
        <w:rPr>
          <w:rFonts w:ascii="Arial" w:eastAsia="Times New Roman" w:hAnsi="Arial" w:cs="Arial"/>
          <w:szCs w:val="20"/>
        </w:rPr>
        <w:t>In dwelling units, where the opening of the operable window is located more than 72” above the finished grade or surface below, the lowest part of the clear opening of the window shall be a minimum of 24” above the finished floor surface of the room in which the window is located.  Operable sections of windows shall not allow passage of a 4 inch diameter sphere where such openings are located within 24 inches of the finish floor.</w:t>
      </w:r>
    </w:p>
    <w:p w14:paraId="7817A7BA" w14:textId="77777777" w:rsidR="00274C71" w:rsidRPr="00274C71" w:rsidRDefault="00274C71" w:rsidP="00274C71">
      <w:pPr>
        <w:widowControl/>
        <w:numPr>
          <w:ilvl w:val="0"/>
          <w:numId w:val="3"/>
        </w:numPr>
        <w:autoSpaceDE/>
        <w:autoSpaceDN/>
        <w:adjustRightInd w:val="0"/>
        <w:ind w:left="270" w:hanging="270"/>
        <w:jc w:val="both"/>
        <w:rPr>
          <w:rFonts w:ascii="Arial" w:eastAsia="Times New Roman" w:hAnsi="Arial" w:cs="Arial"/>
          <w:szCs w:val="20"/>
        </w:rPr>
      </w:pPr>
      <w:r w:rsidRPr="00274C71">
        <w:rPr>
          <w:rFonts w:ascii="Arial" w:eastAsia="Times New Roman" w:hAnsi="Arial" w:cs="Arial"/>
          <w:szCs w:val="20"/>
        </w:rPr>
        <w:t>All habitable rooms shall have windows with their total areas equaling at least 8% of the room’s floor area and with their total opening area equaling at least 4% of the room’s floor area.</w:t>
      </w:r>
    </w:p>
    <w:p w14:paraId="7817A7BB" w14:textId="77777777" w:rsidR="00274C71" w:rsidRPr="00274C71" w:rsidRDefault="00274C71" w:rsidP="00274C71">
      <w:pPr>
        <w:widowControl/>
        <w:numPr>
          <w:ilvl w:val="0"/>
          <w:numId w:val="3"/>
        </w:numPr>
        <w:autoSpaceDE/>
        <w:autoSpaceDN/>
        <w:adjustRightInd w:val="0"/>
        <w:ind w:left="270" w:hanging="270"/>
        <w:jc w:val="both"/>
        <w:rPr>
          <w:rFonts w:ascii="Arial" w:eastAsia="Times New Roman" w:hAnsi="Arial" w:cs="Arial"/>
          <w:szCs w:val="20"/>
        </w:rPr>
      </w:pPr>
      <w:r w:rsidRPr="00274C71">
        <w:rPr>
          <w:rFonts w:ascii="Arial" w:eastAsia="Times New Roman" w:hAnsi="Arial" w:cs="Arial"/>
          <w:szCs w:val="20"/>
        </w:rPr>
        <w:t xml:space="preserve">All windows require a permanent California Energy Commission Certifications label. </w:t>
      </w:r>
    </w:p>
    <w:p w14:paraId="7817A7BC" w14:textId="77777777" w:rsidR="00274C71" w:rsidRDefault="00274C71" w:rsidP="00CA0263">
      <w:pPr>
        <w:widowControl/>
        <w:numPr>
          <w:ilvl w:val="0"/>
          <w:numId w:val="3"/>
        </w:numPr>
        <w:autoSpaceDE/>
        <w:autoSpaceDN/>
        <w:adjustRightInd w:val="0"/>
        <w:ind w:left="-360" w:hanging="270"/>
        <w:jc w:val="both"/>
      </w:pPr>
      <w:r w:rsidRPr="00EB04FC">
        <w:rPr>
          <w:rFonts w:ascii="Arial" w:eastAsia="Times New Roman" w:hAnsi="Arial" w:cs="Arial"/>
          <w:szCs w:val="20"/>
        </w:rPr>
        <w:t>Bay windows and similar assemblies require the manufacturer’s listed installation instructions for permit issuance (UL, ICC, or equivalent).</w:t>
      </w:r>
    </w:p>
    <w:p w14:paraId="7817A7BD" w14:textId="41FF8DF2" w:rsidR="005A2803" w:rsidRPr="00DE01A1" w:rsidRDefault="00274C71" w:rsidP="00DE01A1">
      <w:pPr>
        <w:tabs>
          <w:tab w:val="left" w:pos="6270"/>
        </w:tabs>
        <w:ind w:left="-360"/>
      </w:pPr>
      <w:r>
        <w:rPr>
          <w:noProof/>
        </w:rPr>
        <w:drawing>
          <wp:inline distT="0" distB="0" distL="0" distR="0" wp14:anchorId="7817A7BE" wp14:editId="70598074">
            <wp:extent cx="7019290" cy="415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9290" cy="4152900"/>
                    </a:xfrm>
                    <a:prstGeom prst="rect">
                      <a:avLst/>
                    </a:prstGeom>
                    <a:noFill/>
                  </pic:spPr>
                </pic:pic>
              </a:graphicData>
            </a:graphic>
          </wp:inline>
        </w:drawing>
      </w:r>
      <w:r w:rsidR="00DE01A1">
        <w:tab/>
      </w:r>
    </w:p>
    <w:sectPr w:rsidR="005A2803" w:rsidRPr="00DE01A1" w:rsidSect="0096602A">
      <w:headerReference w:type="default" r:id="rId9"/>
      <w:footerReference w:type="default" r:id="rId10"/>
      <w:type w:val="continuous"/>
      <w:pgSz w:w="12240" w:h="15840"/>
      <w:pgMar w:top="420" w:right="640" w:bottom="280" w:left="980" w:header="288"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7A7C2" w14:textId="77777777" w:rsidR="00470B9D" w:rsidRDefault="00470B9D" w:rsidP="00470B9D">
      <w:r>
        <w:separator/>
      </w:r>
    </w:p>
  </w:endnote>
  <w:endnote w:type="continuationSeparator" w:id="0">
    <w:p w14:paraId="7817A7C3" w14:textId="77777777" w:rsidR="00470B9D" w:rsidRDefault="00470B9D" w:rsidP="0047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Univers">
    <w:altName w:val="Arial"/>
    <w:charset w:val="00"/>
    <w:family w:val="swiss"/>
    <w:pitch w:val="variable"/>
    <w:sig w:usb0="00000007" w:usb1="00000000" w:usb2="00000000" w:usb3="00000000" w:csb0="00000093" w:csb1="00000000"/>
  </w:font>
  <w:font w:name="TimesNewRoman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019262"/>
      <w:docPartObj>
        <w:docPartGallery w:val="Page Numbers (Bottom of Page)"/>
        <w:docPartUnique/>
      </w:docPartObj>
    </w:sdtPr>
    <w:sdtEndPr>
      <w:rPr>
        <w:noProof/>
        <w:sz w:val="18"/>
        <w:szCs w:val="18"/>
      </w:rPr>
    </w:sdtEndPr>
    <w:sdtContent>
      <w:p w14:paraId="7817A7D5" w14:textId="5CAAD0EC" w:rsidR="00EB04FC" w:rsidRDefault="00574AD4">
        <w:pPr>
          <w:pStyle w:val="Footer"/>
          <w:jc w:val="center"/>
          <w:rPr>
            <w:noProof/>
          </w:rPr>
        </w:pPr>
        <w:r>
          <w:fldChar w:fldCharType="begin"/>
        </w:r>
        <w:r>
          <w:instrText xml:space="preserve"> PAGE   \* MERGEFORMAT </w:instrText>
        </w:r>
        <w:r>
          <w:fldChar w:fldCharType="separate"/>
        </w:r>
        <w:r w:rsidR="004F4713">
          <w:rPr>
            <w:noProof/>
          </w:rPr>
          <w:t>1</w:t>
        </w:r>
        <w:r>
          <w:rPr>
            <w:noProof/>
          </w:rPr>
          <w:fldChar w:fldCharType="end"/>
        </w:r>
      </w:p>
      <w:p w14:paraId="7817A7D6" w14:textId="77777777" w:rsidR="00574AD4" w:rsidRPr="00EB04FC" w:rsidRDefault="00EB04FC" w:rsidP="00EB04FC">
        <w:pPr>
          <w:pStyle w:val="Footer"/>
          <w:rPr>
            <w:sz w:val="18"/>
            <w:szCs w:val="18"/>
          </w:rPr>
        </w:pPr>
        <w:r w:rsidRPr="00EB04FC">
          <w:rPr>
            <w:sz w:val="18"/>
            <w:szCs w:val="18"/>
          </w:rPr>
          <w:fldChar w:fldCharType="begin"/>
        </w:r>
        <w:r w:rsidRPr="00EB04FC">
          <w:rPr>
            <w:sz w:val="18"/>
            <w:szCs w:val="18"/>
          </w:rPr>
          <w:instrText xml:space="preserve"> FILENAME  \* Lower \p  \* MERGEFORMAT </w:instrText>
        </w:r>
        <w:r w:rsidRPr="00EB04FC">
          <w:rPr>
            <w:sz w:val="18"/>
            <w:szCs w:val="18"/>
          </w:rPr>
          <w:fldChar w:fldCharType="separate"/>
        </w:r>
        <w:r w:rsidR="003C6153">
          <w:rPr>
            <w:noProof/>
            <w:sz w:val="18"/>
            <w:szCs w:val="18"/>
          </w:rPr>
          <w:t>\\file1\users\redirected\lquach\desktop\handouts lq\rtp\ih-05-residential window replacement.docx</w:t>
        </w:r>
        <w:r w:rsidRPr="00EB04FC">
          <w:rPr>
            <w:sz w:val="18"/>
            <w:szCs w:val="18"/>
          </w:rPr>
          <w:fldChar w:fldCharType="end"/>
        </w:r>
      </w:p>
    </w:sdtContent>
  </w:sdt>
  <w:p w14:paraId="7817A7D7" w14:textId="77777777" w:rsidR="00574AD4" w:rsidRPr="00EB04FC" w:rsidRDefault="00574AD4" w:rsidP="00EB04FC">
    <w:pPr>
      <w:pStyle w:val="Footer"/>
      <w:rPr>
        <w:sz w:val="18"/>
        <w:szCs w:val="18"/>
      </w:rPr>
    </w:pPr>
  </w:p>
  <w:p w14:paraId="7817A7D8" w14:textId="77777777" w:rsidR="00FB79F7" w:rsidRDefault="00FB79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7A7C0" w14:textId="77777777" w:rsidR="00470B9D" w:rsidRDefault="00470B9D" w:rsidP="00470B9D">
      <w:r>
        <w:separator/>
      </w:r>
    </w:p>
  </w:footnote>
  <w:footnote w:type="continuationSeparator" w:id="0">
    <w:p w14:paraId="7817A7C1" w14:textId="77777777" w:rsidR="00470B9D" w:rsidRDefault="00470B9D" w:rsidP="00470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60" w:type="dxa"/>
      <w:tblInd w:w="-465" w:type="dxa"/>
      <w:tblLook w:val="04A0" w:firstRow="1" w:lastRow="0" w:firstColumn="1" w:lastColumn="0" w:noHBand="0" w:noVBand="1"/>
    </w:tblPr>
    <w:tblGrid>
      <w:gridCol w:w="3529"/>
      <w:gridCol w:w="4310"/>
      <w:gridCol w:w="1605"/>
      <w:gridCol w:w="1716"/>
    </w:tblGrid>
    <w:tr w:rsidR="00312D4F" w:rsidRPr="006D7E02" w14:paraId="7817A7CF" w14:textId="77777777" w:rsidTr="001A1B03">
      <w:trPr>
        <w:trHeight w:val="1296"/>
      </w:trPr>
      <w:tc>
        <w:tcPr>
          <w:tcW w:w="3529" w:type="dxa"/>
          <w:tcBorders>
            <w:top w:val="single" w:sz="12" w:space="0" w:color="auto"/>
            <w:left w:val="single" w:sz="12" w:space="0" w:color="auto"/>
            <w:bottom w:val="single" w:sz="12" w:space="0" w:color="auto"/>
            <w:right w:val="single" w:sz="12" w:space="0" w:color="auto"/>
          </w:tcBorders>
        </w:tcPr>
        <w:p w14:paraId="7817A7C4" w14:textId="77777777" w:rsidR="00312D4F" w:rsidRPr="006D7E02" w:rsidRDefault="00312D4F" w:rsidP="00470B9D">
          <w:pPr>
            <w:tabs>
              <w:tab w:val="left" w:pos="5160"/>
              <w:tab w:val="center" w:pos="5400"/>
            </w:tabs>
            <w:jc w:val="center"/>
            <w:rPr>
              <w:rFonts w:ascii="Adobe Arabic" w:hAnsi="Adobe Arabic" w:cs="Adobe Arabic"/>
              <w:b/>
              <w:sz w:val="42"/>
              <w:szCs w:val="42"/>
            </w:rPr>
          </w:pPr>
          <w:r w:rsidRPr="006D7E02">
            <w:rPr>
              <w:b/>
              <w:noProof/>
            </w:rPr>
            <w:drawing>
              <wp:anchor distT="0" distB="0" distL="114300" distR="114300" simplePos="0" relativeHeight="251658752" behindDoc="1" locked="0" layoutInCell="1" allowOverlap="1" wp14:anchorId="7817A7D9" wp14:editId="7817A7DA">
                <wp:simplePos x="0" y="0"/>
                <wp:positionH relativeFrom="column">
                  <wp:posOffset>-69850</wp:posOffset>
                </wp:positionH>
                <wp:positionV relativeFrom="paragraph">
                  <wp:posOffset>-113030</wp:posOffset>
                </wp:positionV>
                <wp:extent cx="2009775" cy="1219200"/>
                <wp:effectExtent l="0" t="0" r="0" b="0"/>
                <wp:wrapNone/>
                <wp:docPr id="3" name="Picture 3"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top w:val="single" w:sz="12" w:space="0" w:color="auto"/>
            <w:left w:val="single" w:sz="12" w:space="0" w:color="auto"/>
            <w:bottom w:val="single" w:sz="12" w:space="0" w:color="auto"/>
            <w:right w:val="single" w:sz="12" w:space="0" w:color="auto"/>
          </w:tcBorders>
          <w:vAlign w:val="center"/>
        </w:tcPr>
        <w:p w14:paraId="7817A7C5" w14:textId="77777777" w:rsidR="00683BC1" w:rsidRPr="006D7E02" w:rsidRDefault="00683BC1" w:rsidP="00683BC1">
          <w:pPr>
            <w:tabs>
              <w:tab w:val="left" w:pos="5160"/>
              <w:tab w:val="center" w:pos="5400"/>
            </w:tabs>
            <w:jc w:val="center"/>
            <w:rPr>
              <w:rFonts w:ascii="Adobe Arabic" w:hAnsi="Adobe Arabic" w:cs="Adobe Arabic"/>
              <w:b/>
              <w:sz w:val="42"/>
              <w:szCs w:val="42"/>
            </w:rPr>
          </w:pPr>
          <w:r w:rsidRPr="006D7E02">
            <w:rPr>
              <w:rFonts w:ascii="Adobe Arabic" w:hAnsi="Adobe Arabic" w:cs="Adobe Arabic"/>
              <w:b/>
              <w:sz w:val="42"/>
              <w:szCs w:val="42"/>
            </w:rPr>
            <w:t>CITY OF AGOURA HILLS</w:t>
          </w:r>
        </w:p>
        <w:p w14:paraId="7817A7C6" w14:textId="77777777" w:rsidR="00683BC1" w:rsidRPr="006D7E02" w:rsidRDefault="00683BC1" w:rsidP="00683BC1">
          <w:pPr>
            <w:jc w:val="center"/>
            <w:rPr>
              <w:rFonts w:ascii="Adobe Arabic" w:hAnsi="Adobe Arabic" w:cs="Adobe Arabic"/>
              <w:b/>
              <w:color w:val="000000"/>
              <w:kern w:val="28"/>
              <w:sz w:val="28"/>
              <w:szCs w:val="28"/>
            </w:rPr>
          </w:pPr>
          <w:r w:rsidRPr="006D7E02">
            <w:rPr>
              <w:rFonts w:ascii="Adobe Arabic" w:hAnsi="Adobe Arabic" w:cs="Adobe Arabic"/>
              <w:b/>
              <w:color w:val="000000"/>
              <w:kern w:val="28"/>
              <w:sz w:val="28"/>
              <w:szCs w:val="28"/>
            </w:rPr>
            <w:t xml:space="preserve">BUILDING </w:t>
          </w:r>
          <w:r w:rsidR="00210660">
            <w:rPr>
              <w:rFonts w:ascii="Adobe Arabic" w:hAnsi="Adobe Arabic" w:cs="Adobe Arabic"/>
              <w:b/>
              <w:color w:val="000000"/>
              <w:kern w:val="28"/>
              <w:sz w:val="28"/>
              <w:szCs w:val="28"/>
            </w:rPr>
            <w:t xml:space="preserve">&amp; </w:t>
          </w:r>
          <w:r w:rsidRPr="006D7E02">
            <w:rPr>
              <w:rFonts w:ascii="Adobe Arabic" w:hAnsi="Adobe Arabic" w:cs="Adobe Arabic"/>
              <w:b/>
              <w:color w:val="000000"/>
              <w:kern w:val="28"/>
              <w:sz w:val="28"/>
              <w:szCs w:val="28"/>
            </w:rPr>
            <w:t>SAFETY DIVISION</w:t>
          </w:r>
        </w:p>
        <w:p w14:paraId="7817A7C7" w14:textId="77777777" w:rsidR="00683BC1" w:rsidRPr="006D7E02" w:rsidRDefault="00BC5EAA" w:rsidP="00683BC1">
          <w:pPr>
            <w:jc w:val="center"/>
            <w:rPr>
              <w:rFonts w:ascii="Adobe Arabic" w:hAnsi="Adobe Arabic" w:cs="Adobe Arabic"/>
              <w:b/>
              <w:color w:val="000000"/>
              <w:kern w:val="28"/>
            </w:rPr>
          </w:pPr>
          <w:r>
            <w:rPr>
              <w:rFonts w:ascii="Adobe Arabic" w:hAnsi="Adobe Arabic" w:cs="Adobe Arabic"/>
              <w:b/>
              <w:color w:val="000000"/>
              <w:kern w:val="28"/>
            </w:rPr>
            <w:t>30001 LADYFACE COURT</w:t>
          </w:r>
        </w:p>
        <w:p w14:paraId="7817A7C8" w14:textId="77777777" w:rsidR="00312D4F" w:rsidRPr="006D7E02" w:rsidRDefault="00683BC1" w:rsidP="00683BC1">
          <w:pPr>
            <w:jc w:val="center"/>
            <w:rPr>
              <w:rFonts w:ascii="Adobe Arabic" w:hAnsi="Adobe Arabic" w:cs="Adobe Arabic"/>
              <w:b/>
              <w:sz w:val="42"/>
              <w:szCs w:val="42"/>
            </w:rPr>
          </w:pPr>
          <w:r w:rsidRPr="006D7E02">
            <w:rPr>
              <w:rFonts w:ascii="Adobe Arabic" w:hAnsi="Adobe Arabic" w:cs="Adobe Arabic"/>
              <w:b/>
              <w:color w:val="000000"/>
              <w:kern w:val="28"/>
            </w:rPr>
            <w:t xml:space="preserve"> AGOURA HILLS, CA 91301</w:t>
          </w:r>
        </w:p>
      </w:tc>
      <w:tc>
        <w:tcPr>
          <w:tcW w:w="3321" w:type="dxa"/>
          <w:gridSpan w:val="2"/>
          <w:tcBorders>
            <w:top w:val="single" w:sz="12" w:space="0" w:color="auto"/>
            <w:left w:val="single" w:sz="12" w:space="0" w:color="auto"/>
            <w:bottom w:val="single" w:sz="12" w:space="0" w:color="auto"/>
            <w:right w:val="single" w:sz="12" w:space="0" w:color="auto"/>
          </w:tcBorders>
          <w:vAlign w:val="center"/>
        </w:tcPr>
        <w:p w14:paraId="7817A7C9" w14:textId="77777777" w:rsidR="00683BC1" w:rsidRPr="006D7E02" w:rsidRDefault="00683BC1" w:rsidP="00683BC1">
          <w:pPr>
            <w:ind w:right="75"/>
            <w:jc w:val="center"/>
            <w:rPr>
              <w:rFonts w:ascii="Adobe Arabic" w:hAnsi="Adobe Arabic" w:cs="Adobe Arabic"/>
              <w:b/>
            </w:rPr>
          </w:pPr>
        </w:p>
        <w:p w14:paraId="7817A7CA" w14:textId="77777777" w:rsidR="00683BC1" w:rsidRPr="006D7E02" w:rsidRDefault="00683BC1" w:rsidP="00683BC1">
          <w:pPr>
            <w:ind w:right="75"/>
            <w:jc w:val="center"/>
            <w:rPr>
              <w:rFonts w:ascii="Adobe Arabic" w:hAnsi="Adobe Arabic" w:cs="Adobe Arabic"/>
              <w:b/>
            </w:rPr>
          </w:pPr>
        </w:p>
        <w:p w14:paraId="7B2ECAD5" w14:textId="77777777" w:rsidR="00653B4A" w:rsidRPr="006D7E02" w:rsidRDefault="00653B4A" w:rsidP="00653B4A">
          <w:pPr>
            <w:ind w:right="75"/>
            <w:jc w:val="center"/>
            <w:rPr>
              <w:rFonts w:ascii="Adobe Arabic" w:hAnsi="Adobe Arabic" w:cs="Adobe Arabic"/>
              <w:b/>
            </w:rPr>
          </w:pPr>
          <w:r>
            <w:rPr>
              <w:rFonts w:ascii="Adobe Arabic" w:hAnsi="Adobe Arabic" w:cs="Adobe Arabic"/>
              <w:b/>
            </w:rPr>
            <w:t>Email: Permits@</w:t>
          </w:r>
          <w:r w:rsidRPr="006D7E02">
            <w:rPr>
              <w:rFonts w:ascii="Adobe Arabic" w:hAnsi="Adobe Arabic" w:cs="Adobe Arabic"/>
              <w:b/>
            </w:rPr>
            <w:t>AgouraHillsCity.org</w:t>
          </w:r>
        </w:p>
        <w:p w14:paraId="4D284304" w14:textId="77777777" w:rsidR="00653B4A" w:rsidRPr="006D7E02" w:rsidRDefault="00653B4A" w:rsidP="00653B4A">
          <w:pPr>
            <w:ind w:right="75"/>
            <w:jc w:val="center"/>
            <w:rPr>
              <w:rFonts w:ascii="Adobe Arabic" w:hAnsi="Adobe Arabic" w:cs="Adobe Arabic"/>
              <w:b/>
            </w:rPr>
          </w:pPr>
          <w:r w:rsidRPr="006D7E02">
            <w:rPr>
              <w:rFonts w:ascii="Adobe Arabic" w:hAnsi="Adobe Arabic" w:cs="Adobe Arabic"/>
              <w:b/>
            </w:rPr>
            <w:t>PHONE: (818) 597-7334</w:t>
          </w:r>
        </w:p>
        <w:p w14:paraId="1C9FD130" w14:textId="77777777" w:rsidR="00653B4A" w:rsidRPr="006D7E02" w:rsidRDefault="00653B4A" w:rsidP="00653B4A">
          <w:pPr>
            <w:ind w:right="75"/>
            <w:jc w:val="center"/>
            <w:rPr>
              <w:rFonts w:ascii="Adobe Arabic" w:hAnsi="Adobe Arabic" w:cs="Adobe Arabic"/>
              <w:b/>
            </w:rPr>
          </w:pPr>
          <w:r w:rsidRPr="006D7E02">
            <w:rPr>
              <w:rFonts w:ascii="Adobe Arabic" w:hAnsi="Adobe Arabic" w:cs="Adobe Arabic"/>
              <w:b/>
            </w:rPr>
            <w:t>www.AgouraHillsCity.org</w:t>
          </w:r>
        </w:p>
        <w:p w14:paraId="7817A7CE" w14:textId="77777777" w:rsidR="00312D4F" w:rsidRPr="006D7E02" w:rsidRDefault="00312D4F" w:rsidP="00470B9D">
          <w:pPr>
            <w:tabs>
              <w:tab w:val="left" w:pos="5160"/>
              <w:tab w:val="center" w:pos="5400"/>
            </w:tabs>
            <w:jc w:val="center"/>
            <w:rPr>
              <w:rFonts w:ascii="Adobe Arabic" w:hAnsi="Adobe Arabic" w:cs="Adobe Arabic"/>
              <w:b/>
              <w:sz w:val="28"/>
              <w:szCs w:val="28"/>
            </w:rPr>
          </w:pPr>
        </w:p>
      </w:tc>
    </w:tr>
    <w:tr w:rsidR="00683BC1" w:rsidRPr="006D7E02" w14:paraId="7817A7D3" w14:textId="77777777" w:rsidTr="001A1B03">
      <w:tc>
        <w:tcPr>
          <w:tcW w:w="7839" w:type="dxa"/>
          <w:gridSpan w:val="2"/>
          <w:tcBorders>
            <w:left w:val="single" w:sz="12" w:space="0" w:color="auto"/>
            <w:bottom w:val="single" w:sz="12" w:space="0" w:color="auto"/>
            <w:right w:val="single" w:sz="12" w:space="0" w:color="auto"/>
          </w:tcBorders>
        </w:tcPr>
        <w:p w14:paraId="7817A7D0" w14:textId="77777777" w:rsidR="00683BC1" w:rsidRPr="006D7E02" w:rsidRDefault="00DE01A1" w:rsidP="00683BC1">
          <w:pPr>
            <w:pStyle w:val="BodyText"/>
            <w:tabs>
              <w:tab w:val="left" w:pos="2310"/>
            </w:tabs>
            <w:spacing w:before="8"/>
            <w:ind w:left="0"/>
            <w:jc w:val="center"/>
            <w:rPr>
              <w:rFonts w:ascii="Adobe Arabic" w:hAnsi="Adobe Arabic" w:cs="Adobe Arabic"/>
              <w:b/>
              <w:sz w:val="28"/>
              <w:szCs w:val="28"/>
            </w:rPr>
          </w:pPr>
          <w:r w:rsidRPr="00DE01A1">
            <w:rPr>
              <w:rFonts w:ascii="Arial" w:eastAsia="Arial" w:hAnsi="Arial" w:cs="Arial"/>
              <w:b/>
              <w:sz w:val="28"/>
              <w:szCs w:val="28"/>
            </w:rPr>
            <w:t>RESIDENTIAL WINDOW REPLACEMENTS</w:t>
          </w:r>
        </w:p>
      </w:tc>
      <w:tc>
        <w:tcPr>
          <w:tcW w:w="1605" w:type="dxa"/>
          <w:tcBorders>
            <w:top w:val="single" w:sz="12" w:space="0" w:color="auto"/>
            <w:left w:val="single" w:sz="12" w:space="0" w:color="auto"/>
            <w:bottom w:val="single" w:sz="12" w:space="0" w:color="auto"/>
            <w:right w:val="single" w:sz="12" w:space="0" w:color="auto"/>
          </w:tcBorders>
        </w:tcPr>
        <w:p w14:paraId="7817A7D1" w14:textId="77777777" w:rsidR="00683BC1" w:rsidRPr="006D7E02" w:rsidRDefault="00EB04FC" w:rsidP="00470B9D">
          <w:pPr>
            <w:tabs>
              <w:tab w:val="left" w:pos="5160"/>
              <w:tab w:val="center" w:pos="5400"/>
            </w:tabs>
            <w:jc w:val="center"/>
            <w:rPr>
              <w:rFonts w:ascii="Adobe Arabic" w:hAnsi="Adobe Arabic" w:cs="Adobe Arabic"/>
              <w:b/>
              <w:sz w:val="32"/>
              <w:szCs w:val="32"/>
            </w:rPr>
          </w:pPr>
          <w:r>
            <w:rPr>
              <w:rFonts w:ascii="Adobe Arabic" w:hAnsi="Adobe Arabic" w:cs="Adobe Arabic"/>
              <w:b/>
              <w:sz w:val="32"/>
              <w:szCs w:val="32"/>
            </w:rPr>
            <w:t>IH-05</w:t>
          </w:r>
          <w:r w:rsidR="00683BC1" w:rsidRPr="006D7E02">
            <w:rPr>
              <w:rFonts w:ascii="Adobe Arabic" w:hAnsi="Adobe Arabic" w:cs="Adobe Arabic"/>
              <w:b/>
              <w:sz w:val="32"/>
              <w:szCs w:val="32"/>
            </w:rPr>
            <w:t xml:space="preserve"> </w:t>
          </w:r>
        </w:p>
      </w:tc>
      <w:tc>
        <w:tcPr>
          <w:tcW w:w="1716" w:type="dxa"/>
          <w:tcBorders>
            <w:top w:val="single" w:sz="12" w:space="0" w:color="auto"/>
            <w:left w:val="single" w:sz="12" w:space="0" w:color="auto"/>
            <w:bottom w:val="single" w:sz="12" w:space="0" w:color="auto"/>
            <w:right w:val="single" w:sz="12" w:space="0" w:color="auto"/>
          </w:tcBorders>
        </w:tcPr>
        <w:p w14:paraId="7817A7D2" w14:textId="2E89D9B4" w:rsidR="00683BC1" w:rsidRPr="006D7E02" w:rsidRDefault="00A51BD9" w:rsidP="00470B9D">
          <w:pPr>
            <w:tabs>
              <w:tab w:val="left" w:pos="5160"/>
              <w:tab w:val="center" w:pos="5400"/>
            </w:tabs>
            <w:jc w:val="center"/>
            <w:rPr>
              <w:rFonts w:ascii="Adobe Arabic" w:hAnsi="Adobe Arabic" w:cs="Adobe Arabic"/>
              <w:b/>
              <w:sz w:val="32"/>
              <w:szCs w:val="32"/>
            </w:rPr>
          </w:pPr>
          <w:r>
            <w:rPr>
              <w:rFonts w:ascii="Adobe Arabic" w:hAnsi="Adobe Arabic" w:cs="Adobe Arabic"/>
              <w:b/>
              <w:sz w:val="32"/>
              <w:szCs w:val="32"/>
            </w:rPr>
            <w:t>3-1-23</w:t>
          </w:r>
        </w:p>
      </w:tc>
    </w:tr>
  </w:tbl>
  <w:p w14:paraId="7817A7D4" w14:textId="77777777" w:rsidR="00470B9D" w:rsidRPr="00683BC1" w:rsidRDefault="00470B9D" w:rsidP="00966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84400"/>
    <w:multiLevelType w:val="hybridMultilevel"/>
    <w:tmpl w:val="EB522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6555F8"/>
    <w:multiLevelType w:val="hybridMultilevel"/>
    <w:tmpl w:val="9260E60C"/>
    <w:lvl w:ilvl="0" w:tplc="D9566F1E">
      <w:numFmt w:val="bullet"/>
      <w:lvlText w:val="•"/>
      <w:lvlJc w:val="left"/>
      <w:pPr>
        <w:ind w:left="820" w:hanging="160"/>
      </w:pPr>
      <w:rPr>
        <w:rFonts w:ascii="Calibri" w:eastAsia="Calibri" w:hAnsi="Calibri" w:cs="Calibri" w:hint="default"/>
        <w:w w:val="100"/>
        <w:sz w:val="22"/>
        <w:szCs w:val="22"/>
      </w:rPr>
    </w:lvl>
    <w:lvl w:ilvl="1" w:tplc="5ED6C09C">
      <w:numFmt w:val="bullet"/>
      <w:lvlText w:val="•"/>
      <w:lvlJc w:val="left"/>
      <w:pPr>
        <w:ind w:left="1800" w:hanging="160"/>
      </w:pPr>
      <w:rPr>
        <w:rFonts w:hint="default"/>
      </w:rPr>
    </w:lvl>
    <w:lvl w:ilvl="2" w:tplc="952413AC">
      <w:numFmt w:val="bullet"/>
      <w:lvlText w:val="•"/>
      <w:lvlJc w:val="left"/>
      <w:pPr>
        <w:ind w:left="2780" w:hanging="160"/>
      </w:pPr>
      <w:rPr>
        <w:rFonts w:hint="default"/>
      </w:rPr>
    </w:lvl>
    <w:lvl w:ilvl="3" w:tplc="F89ADC4A">
      <w:numFmt w:val="bullet"/>
      <w:lvlText w:val="•"/>
      <w:lvlJc w:val="left"/>
      <w:pPr>
        <w:ind w:left="3760" w:hanging="160"/>
      </w:pPr>
      <w:rPr>
        <w:rFonts w:hint="default"/>
      </w:rPr>
    </w:lvl>
    <w:lvl w:ilvl="4" w:tplc="80C0C6AA">
      <w:numFmt w:val="bullet"/>
      <w:lvlText w:val="•"/>
      <w:lvlJc w:val="left"/>
      <w:pPr>
        <w:ind w:left="4740" w:hanging="160"/>
      </w:pPr>
      <w:rPr>
        <w:rFonts w:hint="default"/>
      </w:rPr>
    </w:lvl>
    <w:lvl w:ilvl="5" w:tplc="0C1C111C">
      <w:numFmt w:val="bullet"/>
      <w:lvlText w:val="•"/>
      <w:lvlJc w:val="left"/>
      <w:pPr>
        <w:ind w:left="5720" w:hanging="160"/>
      </w:pPr>
      <w:rPr>
        <w:rFonts w:hint="default"/>
      </w:rPr>
    </w:lvl>
    <w:lvl w:ilvl="6" w:tplc="A97C693E">
      <w:numFmt w:val="bullet"/>
      <w:lvlText w:val="•"/>
      <w:lvlJc w:val="left"/>
      <w:pPr>
        <w:ind w:left="6700" w:hanging="160"/>
      </w:pPr>
      <w:rPr>
        <w:rFonts w:hint="default"/>
      </w:rPr>
    </w:lvl>
    <w:lvl w:ilvl="7" w:tplc="D0168B98">
      <w:numFmt w:val="bullet"/>
      <w:lvlText w:val="•"/>
      <w:lvlJc w:val="left"/>
      <w:pPr>
        <w:ind w:left="7680" w:hanging="160"/>
      </w:pPr>
      <w:rPr>
        <w:rFonts w:hint="default"/>
      </w:rPr>
    </w:lvl>
    <w:lvl w:ilvl="8" w:tplc="D9EA6ED2">
      <w:numFmt w:val="bullet"/>
      <w:lvlText w:val="•"/>
      <w:lvlJc w:val="left"/>
      <w:pPr>
        <w:ind w:left="8660" w:hanging="160"/>
      </w:pPr>
      <w:rPr>
        <w:rFonts w:hint="default"/>
      </w:rPr>
    </w:lvl>
  </w:abstractNum>
  <w:abstractNum w:abstractNumId="2" w15:restartNumberingAfterBreak="0">
    <w:nsid w:val="46F9032B"/>
    <w:multiLevelType w:val="hybridMultilevel"/>
    <w:tmpl w:val="3D429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D531F5"/>
    <w:multiLevelType w:val="hybridMultilevel"/>
    <w:tmpl w:val="B31CCB6E"/>
    <w:lvl w:ilvl="0" w:tplc="9CEC7ECA">
      <w:numFmt w:val="bullet"/>
      <w:lvlText w:val="•"/>
      <w:lvlJc w:val="left"/>
      <w:pPr>
        <w:ind w:left="720" w:hanging="360"/>
      </w:pPr>
      <w:rPr>
        <w:rFonts w:ascii="Univers" w:eastAsia="Times New Roman" w:hAnsi="Univers" w:cs="TimesNewRomanPSMT"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03"/>
    <w:rsid w:val="000055FD"/>
    <w:rsid w:val="00124551"/>
    <w:rsid w:val="00163096"/>
    <w:rsid w:val="001A1B03"/>
    <w:rsid w:val="00210660"/>
    <w:rsid w:val="002745BD"/>
    <w:rsid w:val="00274C71"/>
    <w:rsid w:val="00312D4F"/>
    <w:rsid w:val="003B57C3"/>
    <w:rsid w:val="003C50C7"/>
    <w:rsid w:val="003C6153"/>
    <w:rsid w:val="00470B9D"/>
    <w:rsid w:val="004F4713"/>
    <w:rsid w:val="00567233"/>
    <w:rsid w:val="00574AD4"/>
    <w:rsid w:val="005A2803"/>
    <w:rsid w:val="005B141F"/>
    <w:rsid w:val="00653B4A"/>
    <w:rsid w:val="00683BC1"/>
    <w:rsid w:val="006D7E02"/>
    <w:rsid w:val="00726C4A"/>
    <w:rsid w:val="00765A0E"/>
    <w:rsid w:val="00935BF4"/>
    <w:rsid w:val="0096602A"/>
    <w:rsid w:val="009D7B4B"/>
    <w:rsid w:val="00A20F04"/>
    <w:rsid w:val="00A51BD9"/>
    <w:rsid w:val="00A61A5C"/>
    <w:rsid w:val="00AE70CB"/>
    <w:rsid w:val="00BB3D3A"/>
    <w:rsid w:val="00BC5EAA"/>
    <w:rsid w:val="00C66389"/>
    <w:rsid w:val="00CA6D09"/>
    <w:rsid w:val="00CF5241"/>
    <w:rsid w:val="00D80060"/>
    <w:rsid w:val="00DB16E2"/>
    <w:rsid w:val="00DE01A1"/>
    <w:rsid w:val="00E45F21"/>
    <w:rsid w:val="00E906E5"/>
    <w:rsid w:val="00EB04FC"/>
    <w:rsid w:val="00EF11F1"/>
    <w:rsid w:val="00EF3037"/>
    <w:rsid w:val="00F932CC"/>
    <w:rsid w:val="00FB79F7"/>
    <w:rsid w:val="00FF0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7817A763"/>
  <w15:docId w15:val="{8F0D9596-946F-4EB1-AC68-82E756CF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979" w:hanging="1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0B9D"/>
    <w:pPr>
      <w:tabs>
        <w:tab w:val="center" w:pos="4680"/>
        <w:tab w:val="right" w:pos="9360"/>
      </w:tabs>
    </w:pPr>
  </w:style>
  <w:style w:type="character" w:customStyle="1" w:styleId="HeaderChar">
    <w:name w:val="Header Char"/>
    <w:basedOn w:val="DefaultParagraphFont"/>
    <w:link w:val="Header"/>
    <w:uiPriority w:val="99"/>
    <w:rsid w:val="00470B9D"/>
    <w:rPr>
      <w:rFonts w:ascii="Calibri" w:eastAsia="Calibri" w:hAnsi="Calibri" w:cs="Calibri"/>
    </w:rPr>
  </w:style>
  <w:style w:type="paragraph" w:styleId="Footer">
    <w:name w:val="footer"/>
    <w:basedOn w:val="Normal"/>
    <w:link w:val="FooterChar"/>
    <w:uiPriority w:val="99"/>
    <w:unhideWhenUsed/>
    <w:rsid w:val="00470B9D"/>
    <w:pPr>
      <w:tabs>
        <w:tab w:val="center" w:pos="4680"/>
        <w:tab w:val="right" w:pos="9360"/>
      </w:tabs>
    </w:pPr>
  </w:style>
  <w:style w:type="character" w:customStyle="1" w:styleId="FooterChar">
    <w:name w:val="Footer Char"/>
    <w:basedOn w:val="DefaultParagraphFont"/>
    <w:link w:val="Footer"/>
    <w:uiPriority w:val="99"/>
    <w:rsid w:val="00470B9D"/>
    <w:rPr>
      <w:rFonts w:ascii="Calibri" w:eastAsia="Calibri" w:hAnsi="Calibri" w:cs="Calibri"/>
    </w:rPr>
  </w:style>
  <w:style w:type="paragraph" w:styleId="BalloonText">
    <w:name w:val="Balloon Text"/>
    <w:basedOn w:val="Normal"/>
    <w:link w:val="BalloonTextChar"/>
    <w:uiPriority w:val="99"/>
    <w:semiHidden/>
    <w:unhideWhenUsed/>
    <w:rsid w:val="00163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096"/>
    <w:rPr>
      <w:rFonts w:ascii="Segoe UI" w:eastAsia="Calibri" w:hAnsi="Segoe UI" w:cs="Segoe UI"/>
      <w:sz w:val="18"/>
      <w:szCs w:val="18"/>
    </w:rPr>
  </w:style>
  <w:style w:type="table" w:styleId="TableGrid">
    <w:name w:val="Table Grid"/>
    <w:basedOn w:val="TableNormal"/>
    <w:uiPriority w:val="39"/>
    <w:rsid w:val="00312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03E714071B6645BE9CBD85815AC1E3" ma:contentTypeVersion="14" ma:contentTypeDescription="Create a new document." ma:contentTypeScope="" ma:versionID="6c59c2fd326f625ce4a6514551bdc90b">
  <xsd:schema xmlns:xsd="http://www.w3.org/2001/XMLSchema" xmlns:xs="http://www.w3.org/2001/XMLSchema" xmlns:p="http://schemas.microsoft.com/office/2006/metadata/properties" xmlns:ns2="dc4739c4-8f5d-4825-a776-458cda2d25fe" xmlns:ns3="cb79eb2e-7191-427d-8759-bfb1737f7759" targetNamespace="http://schemas.microsoft.com/office/2006/metadata/properties" ma:root="true" ma:fieldsID="a10f30b17cd447de6eb91829482f5abd" ns2:_="" ns3:_="">
    <xsd:import namespace="dc4739c4-8f5d-4825-a776-458cda2d25fe"/>
    <xsd:import namespace="cb79eb2e-7191-427d-8759-bfb1737f77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39c4-8f5d-4825-a776-458cda2d2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14c6f0-a0f0-4ee6-aef8-48b713b1534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eb2e-7191-427d-8759-bfb1737f77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44d7321-aeb0-4b60-a039-2def11ad620c}" ma:internalName="TaxCatchAll" ma:showField="CatchAllData" ma:web="cb79eb2e-7191-427d-8759-bfb1737f77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3E70CE-EBF6-496D-954A-931BAA6DE7BD}">
  <ds:schemaRefs>
    <ds:schemaRef ds:uri="http://schemas.openxmlformats.org/officeDocument/2006/bibliography"/>
  </ds:schemaRefs>
</ds:datastoreItem>
</file>

<file path=customXml/itemProps2.xml><?xml version="1.0" encoding="utf-8"?>
<ds:datastoreItem xmlns:ds="http://schemas.openxmlformats.org/officeDocument/2006/customXml" ds:itemID="{316F28CB-2DAD-48C7-8A6A-24B8B5903205}"/>
</file>

<file path=customXml/itemProps3.xml><?xml version="1.0" encoding="utf-8"?>
<ds:datastoreItem xmlns:ds="http://schemas.openxmlformats.org/officeDocument/2006/customXml" ds:itemID="{7C8C4F86-DC67-4880-A138-4ACA8AD2784F}"/>
</file>

<file path=docProps/app.xml><?xml version="1.0" encoding="utf-8"?>
<Properties xmlns="http://schemas.openxmlformats.org/officeDocument/2006/extended-properties" xmlns:vt="http://schemas.openxmlformats.org/officeDocument/2006/docPropsVTypes">
  <Template>Normal.dotm</Template>
  <TotalTime>1</TotalTime>
  <Pages>4</Pages>
  <Words>1567</Words>
  <Characters>8558</Characters>
  <Application>Microsoft Office Word</Application>
  <DocSecurity>0</DocSecurity>
  <Lines>194</Lines>
  <Paragraphs>155</Paragraphs>
  <ScaleCrop>false</ScaleCrop>
  <HeadingPairs>
    <vt:vector size="2" baseType="variant">
      <vt:variant>
        <vt:lpstr>Title</vt:lpstr>
      </vt:variant>
      <vt:variant>
        <vt:i4>1</vt:i4>
      </vt:variant>
    </vt:vector>
  </HeadingPairs>
  <TitlesOfParts>
    <vt:vector size="1" baseType="lpstr">
      <vt:lpstr>Microsoft Word - Determining Valuations for Building Permits Guideline.docx</vt:lpstr>
    </vt:vector>
  </TitlesOfParts>
  <Company>City of Agoura Hills</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Determining Valuations for Building Permits Guideline.docx</dc:title>
  <dc:subject/>
  <dc:creator>Lukas.quach</dc:creator>
  <cp:keywords/>
  <dc:description/>
  <cp:lastModifiedBy>Lukas Quach</cp:lastModifiedBy>
  <cp:revision>2</cp:revision>
  <cp:lastPrinted>2022-08-01T22:20:00Z</cp:lastPrinted>
  <dcterms:created xsi:type="dcterms:W3CDTF">2023-03-04T00:26:00Z</dcterms:created>
  <dcterms:modified xsi:type="dcterms:W3CDTF">2023-03-04T00:26:00Z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LastSaved">
    <vt:filetime>2022-03-15T00:00:00Z</vt:filetime>
  </property>
</Properties>
</file>